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0" w:beforeAutospacing="0" w:after="0" w:afterAutospacing="0" w:line="560" w:lineRule="atLeast"/>
        <w:jc w:val="both"/>
        <w:rPr>
          <w:rFonts w:cs="Calibri"/>
          <w:color w:val="000000"/>
          <w:sz w:val="32"/>
          <w:szCs w:val="32"/>
        </w:rPr>
      </w:pPr>
      <w:r>
        <w:rPr>
          <w:rFonts w:hint="eastAsia" w:ascii="仿宋" w:hAnsi="仿宋" w:eastAsia="仿宋" w:cs="仿宋"/>
          <w:color w:val="000000"/>
          <w:sz w:val="32"/>
          <w:szCs w:val="32"/>
        </w:rPr>
        <w:t>附件1</w:t>
      </w:r>
    </w:p>
    <w:p>
      <w:pPr>
        <w:pStyle w:val="2"/>
        <w:widowControl/>
        <w:snapToGrid w:val="0"/>
        <w:spacing w:before="0" w:beforeAutospacing="0" w:after="0" w:afterAutospacing="0" w:line="560" w:lineRule="atLeast"/>
        <w:ind w:firstLine="640"/>
        <w:jc w:val="center"/>
        <w:rPr>
          <w:rFonts w:ascii="黑体" w:hAnsi="黑体" w:eastAsia="黑体" w:cs="方正小标宋简体"/>
          <w:color w:val="000000"/>
          <w:sz w:val="36"/>
          <w:szCs w:val="36"/>
        </w:rPr>
      </w:pPr>
      <w:bookmarkStart w:id="0" w:name="_GoBack"/>
      <w:r>
        <w:rPr>
          <w:rFonts w:hint="eastAsia" w:ascii="黑体" w:hAnsi="黑体" w:eastAsia="黑体" w:cs="方正小标宋简体"/>
          <w:color w:val="000000"/>
          <w:sz w:val="36"/>
          <w:szCs w:val="36"/>
        </w:rPr>
        <w:t>部分授课专家情况介绍</w:t>
      </w:r>
    </w:p>
    <w:bookmarkEnd w:id="0"/>
    <w:p>
      <w:pPr>
        <w:pStyle w:val="2"/>
        <w:widowControl/>
        <w:snapToGrid w:val="0"/>
        <w:spacing w:before="0" w:beforeAutospacing="0" w:after="0" w:afterAutospacing="0" w:line="240" w:lineRule="exact"/>
        <w:ind w:firstLine="641"/>
        <w:jc w:val="center"/>
        <w:rPr>
          <w:rFonts w:cs="Calibri"/>
          <w:b/>
          <w:bCs/>
          <w:color w:val="000000"/>
          <w:sz w:val="36"/>
          <w:szCs w:val="36"/>
        </w:rPr>
      </w:pPr>
    </w:p>
    <w:p>
      <w:pPr>
        <w:snapToGrid w:val="0"/>
        <w:spacing w:after="0" w:afterLines="0"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徐  虹：</w:t>
      </w:r>
      <w:r>
        <w:rPr>
          <w:rFonts w:hint="eastAsia" w:ascii="仿宋" w:hAnsi="仿宋" w:eastAsia="仿宋" w:cs="仿宋"/>
          <w:sz w:val="30"/>
          <w:szCs w:val="30"/>
        </w:rPr>
        <w:t xml:space="preserve">南开大学旅游与服务学院党委书记、教授、博士生导师，中国旅游协会旅游教育分会副会长，中国旅游协会妇女旅游委员会副会长、中国农业部首届休闲农业与乡村旅游专家委员会委员。《旅游学刊》《旅游科学》等多个权威学术刊物的匿名审稿专家及国家科研项目评审专家。主要研究方向为旅游产业生态、休闲农业与乡村旅游、旅游目的地竞争力、旅游企业服务战略与创新管理等。  </w:t>
      </w:r>
    </w:p>
    <w:p>
      <w:pPr>
        <w:snapToGrid w:val="0"/>
        <w:spacing w:after="0" w:afterLines="0"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张慧媛：</w:t>
      </w:r>
      <w:r>
        <w:rPr>
          <w:rFonts w:hint="eastAsia" w:ascii="仿宋" w:hAnsi="仿宋" w:eastAsia="仿宋" w:cs="仿宋"/>
          <w:sz w:val="30"/>
          <w:szCs w:val="30"/>
        </w:rPr>
        <w:t>农业农村部农村社会事业发展中心休闲农业处副处长、副研究员，全国休闲农业和乡村旅游产业联盟副秘书长，农业农村部管理干部学院授课专家，北京大学光华管理学院工商管理硕士。曾就职于农业农村部乡村产业发展司休闲农业处、农业部规划设计研究院，从事农村一二三产业融合、农村创业创新、休闲农业和乡村旅游研究、宣传和管理咨询策划工作。</w:t>
      </w:r>
    </w:p>
    <w:p>
      <w:pPr>
        <w:snapToGrid w:val="0"/>
        <w:spacing w:after="0" w:afterLines="0"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梁留科：</w:t>
      </w:r>
      <w:r>
        <w:rPr>
          <w:rFonts w:hint="eastAsia" w:ascii="仿宋" w:hAnsi="仿宋" w:eastAsia="仿宋" w:cs="仿宋"/>
          <w:sz w:val="30"/>
          <w:szCs w:val="30"/>
        </w:rPr>
        <w:t>洛阳师范学院校长、教授、博士生导师，全国政协委员、民建河南省委副主任委员、中国古都学会副会长。兼任中原经济区智慧旅游河南省协同创新中心主任。主要从事区域经济、旅游地理、旅游开发规划等研究。在《地理研究》《经济地理》等国内外专业刊物上发表文章180余篇，在科学出版社等出版著作12部。</w:t>
      </w:r>
    </w:p>
    <w:p>
      <w:pPr>
        <w:topLinePunct/>
        <w:snapToGrid w:val="0"/>
        <w:spacing w:after="0" w:afterLines="0" w:line="560" w:lineRule="exact"/>
        <w:ind w:firstLine="602" w:firstLineChars="200"/>
        <w:jc w:val="left"/>
        <w:rPr>
          <w:rFonts w:ascii="仿宋" w:hAnsi="仿宋" w:eastAsia="仿宋" w:cs="仿宋"/>
          <w:sz w:val="30"/>
          <w:szCs w:val="30"/>
        </w:rPr>
      </w:pPr>
      <w:r>
        <w:rPr>
          <w:rFonts w:hint="eastAsia" w:ascii="仿宋" w:hAnsi="仿宋" w:eastAsia="仿宋" w:cs="仿宋"/>
          <w:b/>
          <w:bCs/>
          <w:sz w:val="30"/>
          <w:szCs w:val="30"/>
        </w:rPr>
        <w:t>张德欣：</w:t>
      </w:r>
      <w:r>
        <w:rPr>
          <w:rFonts w:hint="eastAsia" w:ascii="仿宋" w:hAnsi="仿宋" w:eastAsia="仿宋" w:cs="仿宋"/>
          <w:sz w:val="30"/>
          <w:szCs w:val="30"/>
        </w:rPr>
        <w:t>中关村智慧旅游创新协会会长、《中国旅游创业创新智库丛书》总编，旅游创业创新研究院执行院长。旅游创业创新记&amp;服务者、MTA产业导师&amp;创业导师&amp;客座教授、亚洲旅游大奖ATA Award专业评委、全国高校旅游课程教材建设共享联盟副理事长。主编《中国旅游企业创新创业发展报告》《旅游创业启示录》等系列旅游双创新书籍10余部。</w:t>
      </w:r>
    </w:p>
    <w:p>
      <w:pPr>
        <w:snapToGrid w:val="0"/>
        <w:spacing w:after="0" w:afterLines="0"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程金龙：</w:t>
      </w:r>
      <w:r>
        <w:rPr>
          <w:rFonts w:hint="eastAsia" w:ascii="仿宋" w:hAnsi="仿宋" w:eastAsia="仿宋" w:cs="仿宋"/>
          <w:sz w:val="30"/>
          <w:szCs w:val="30"/>
        </w:rPr>
        <w:t>教授，人文地理学博士，应用经济学博士后，文化和旅游部青年专家，河南大学人文地理学、旅游管理学硕士生导师，中原经济区智慧旅游河南省协同创新中心执行主任，洛阳师范学院国土与旅游学院副院长（主持工作），中国（河南）自贸区研究院副院长，河南开元盛世规划设计研究院院长，研究方向为旅游目的地开发与管理。</w:t>
      </w:r>
    </w:p>
    <w:p>
      <w:pPr>
        <w:snapToGrid w:val="0"/>
        <w:spacing w:after="0" w:afterLines="0"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孙小峰：</w:t>
      </w:r>
      <w:r>
        <w:rPr>
          <w:rFonts w:hint="eastAsia" w:ascii="仿宋" w:hAnsi="仿宋" w:eastAsia="仿宋" w:cs="仿宋"/>
          <w:sz w:val="30"/>
          <w:szCs w:val="30"/>
        </w:rPr>
        <w:t>洛阳市文化广电和旅游局副局长，国家旅游局旅游干部培训特聘专家，是“栾川模式”的创始人之一。对农家乐、乡村旅游、历史文化旅游资源开发、休闲度假目的地开发、旅游景区创新等方面进行了较为深入的研究。撰写了《亲历“栾川模式”》《中国农家乐发展探索》《中国乡村旅游开发的七种模式》等文章几十篇。</w:t>
      </w:r>
    </w:p>
    <w:p>
      <w:r>
        <w:rPr>
          <w:rFonts w:hint="eastAsia" w:ascii="仿宋" w:hAnsi="仿宋" w:eastAsia="仿宋" w:cs="仿宋"/>
          <w:b/>
          <w:bCs/>
          <w:sz w:val="30"/>
          <w:szCs w:val="30"/>
        </w:rPr>
        <w:t>刘海峰：</w:t>
      </w:r>
      <w:r>
        <w:rPr>
          <w:rFonts w:hint="eastAsia" w:ascii="仿宋" w:hAnsi="仿宋" w:eastAsia="仿宋" w:cs="仿宋"/>
          <w:sz w:val="30"/>
          <w:szCs w:val="30"/>
        </w:rPr>
        <w:t>洛阳市栾川县重渡沟风景区有限公司总经理，洛阳市劳动模范、洛阳市乡村旅游十大领军人物、洛阳市旅游工作先进个人、栾川县十大旅游工匠。工作20年来，创造的“重渡沟现象”成为闻名全国的乡村旅游管理模式。2013年5月19日时任国务院副总理汪洋到重渡沟视察重渡沟的乡村旅游情况，称赞重渡沟开发乡村旅游带动当地农民脱贫致富的成功经验值得在全国推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D650C"/>
    <w:rsid w:val="45AD6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2019-06-21T01:07:00Z</dcterms:created>
  <dc:creator>Turned、陌影</dc:creator>
  <cp:lastModifiedBy>Turned、陌影</cp:lastModifiedBy>
  <dcterms:modified xsi:type="dcterms:W3CDTF">2019-06-21T01:07:22Z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