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华文仿宋" w:eastAsia="仿宋_GB2312" w:cs="仿宋_GB2312"/>
          <w:bCs/>
          <w:kern w:val="0"/>
          <w:sz w:val="30"/>
          <w:szCs w:val="30"/>
        </w:rPr>
      </w:pPr>
      <w:r>
        <w:rPr>
          <w:rFonts w:hint="eastAsia" w:ascii="仿宋_GB2312" w:hAnsi="华文仿宋" w:eastAsia="仿宋_GB2312" w:cs="仿宋_GB2312"/>
          <w:bCs/>
          <w:kern w:val="0"/>
          <w:sz w:val="30"/>
          <w:szCs w:val="30"/>
        </w:rPr>
        <w:t>附件1</w:t>
      </w:r>
    </w:p>
    <w:p>
      <w:pPr>
        <w:spacing w:line="240" w:lineRule="exact"/>
        <w:rPr>
          <w:rFonts w:ascii="仿宋_GB2312" w:hAnsi="华文仿宋" w:eastAsia="仿宋_GB2312" w:cs="仿宋_GB2312"/>
          <w:bCs/>
          <w:kern w:val="0"/>
          <w:sz w:val="30"/>
          <w:szCs w:val="30"/>
        </w:rPr>
      </w:pPr>
    </w:p>
    <w:p>
      <w:pPr>
        <w:jc w:val="center"/>
        <w:rPr>
          <w:rFonts w:ascii="黑体" w:hAnsi="黑体" w:eastAsia="黑体" w:cs="方正小标宋简体"/>
          <w:bCs/>
          <w:kern w:val="0"/>
          <w:sz w:val="36"/>
          <w:szCs w:val="36"/>
        </w:rPr>
      </w:pPr>
      <w:bookmarkStart w:id="0" w:name="_GoBack"/>
      <w:r>
        <w:rPr>
          <w:rFonts w:hint="eastAsia" w:ascii="黑体" w:hAnsi="黑体" w:eastAsia="黑体" w:cs="方正小标宋简体"/>
          <w:bCs/>
          <w:kern w:val="0"/>
          <w:sz w:val="36"/>
          <w:szCs w:val="36"/>
        </w:rPr>
        <w:t>授课专家情况介绍</w:t>
      </w:r>
      <w:bookmarkEnd w:id="0"/>
    </w:p>
    <w:p>
      <w:pPr>
        <w:pStyle w:val="4"/>
        <w:spacing w:line="600" w:lineRule="exact"/>
        <w:ind w:left="1436" w:leftChars="684" w:firstLine="1960" w:firstLineChars="700"/>
        <w:rPr>
          <w:rFonts w:ascii="仿宋" w:hAnsi="仿宋" w:eastAsia="仿宋" w:cs="仿宋"/>
          <w:color w:val="000000"/>
          <w:sz w:val="28"/>
          <w:szCs w:val="28"/>
          <w:lang w:bidi="ar"/>
        </w:rPr>
      </w:pPr>
      <w:r>
        <w:rPr>
          <w:rFonts w:hint="eastAsia" w:ascii="仿宋" w:hAnsi="仿宋" w:eastAsia="仿宋" w:cs="仿宋"/>
          <w:color w:val="000000"/>
          <w:sz w:val="28"/>
          <w:szCs w:val="28"/>
          <w:lang w:bidi="ar"/>
        </w:rPr>
        <w:t>（排名不分先后）</w:t>
      </w:r>
    </w:p>
    <w:p>
      <w:pPr>
        <w:spacing w:line="560" w:lineRule="exact"/>
        <w:ind w:firstLine="600" w:firstLineChars="200"/>
        <w:rPr>
          <w:rFonts w:ascii="仿宋" w:hAnsi="仿宋" w:eastAsia="仿宋" w:cs="仿宋"/>
          <w:bCs/>
          <w:kern w:val="0"/>
          <w:sz w:val="30"/>
          <w:szCs w:val="30"/>
        </w:rPr>
      </w:pPr>
      <w:r>
        <w:rPr>
          <w:rFonts w:hint="eastAsia" w:ascii="仿宋" w:hAnsi="仿宋" w:eastAsia="仿宋" w:cs="仿宋"/>
          <w:bCs/>
          <w:kern w:val="0"/>
          <w:sz w:val="30"/>
          <w:szCs w:val="30"/>
        </w:rPr>
        <w:t>樊  杰：中国科学院科技战略咨询研究院副院长，中国科学院可持续发展研究中心主任，二级研究员、博士生导师。中国科学院区域可持续发展分析与模拟重点实验室主任，中国国际工程咨询公司专家委员会政策研究－规划（后评价）专家组组长，国家规划专家委员会委员。</w:t>
      </w:r>
    </w:p>
    <w:p>
      <w:pPr>
        <w:spacing w:line="560" w:lineRule="exact"/>
        <w:ind w:firstLine="600" w:firstLineChars="200"/>
        <w:rPr>
          <w:rFonts w:hint="eastAsia" w:ascii="仿宋" w:hAnsi="仿宋" w:eastAsia="仿宋" w:cs="仿宋"/>
          <w:bCs/>
          <w:kern w:val="0"/>
          <w:sz w:val="30"/>
          <w:szCs w:val="30"/>
        </w:rPr>
      </w:pPr>
      <w:r>
        <w:rPr>
          <w:rFonts w:hint="eastAsia" w:ascii="仿宋" w:hAnsi="仿宋" w:eastAsia="仿宋" w:cs="仿宋"/>
          <w:bCs/>
          <w:kern w:val="0"/>
          <w:sz w:val="30"/>
          <w:szCs w:val="30"/>
        </w:rPr>
        <w:t>王震中：中国社会科学院学部委员、第十届全国政协委员，中国社会科学院大学特聘教授、博士生导师。曾任中国社会科学院历史研究所副所长、学术委员会副主任，兼任中国殷商文化学会会长、中华炎黄文化研究会副会长、中国社会科学院古代文明研究中心副主任、中国社会科学院甲骨学与殷商史研究中心副主任、国家广播电影电视总局电影审查委员会委员。</w:t>
      </w:r>
    </w:p>
    <w:p>
      <w:pPr>
        <w:spacing w:line="560" w:lineRule="exact"/>
        <w:ind w:firstLine="600" w:firstLineChars="200"/>
        <w:rPr>
          <w:rFonts w:hint="eastAsia" w:ascii="仿宋" w:hAnsi="仿宋" w:eastAsia="仿宋" w:cs="仿宋"/>
          <w:bCs/>
          <w:kern w:val="0"/>
          <w:sz w:val="30"/>
          <w:szCs w:val="30"/>
        </w:rPr>
      </w:pPr>
      <w:r>
        <w:rPr>
          <w:rFonts w:hint="eastAsia" w:ascii="仿宋" w:hAnsi="仿宋" w:eastAsia="仿宋" w:cs="仿宋"/>
          <w:bCs/>
          <w:kern w:val="0"/>
          <w:sz w:val="30"/>
          <w:szCs w:val="30"/>
        </w:rPr>
        <w:t>甄  峰：地理学博士，南京大学建筑与城市规划学院教授、博士生导师，南京大学智慧城市研究院副院长，南京大学区域发展研究所所长</w:t>
      </w:r>
      <w:r>
        <w:rPr>
          <w:rFonts w:hint="eastAsia" w:ascii="仿宋" w:hAnsi="仿宋" w:eastAsia="仿宋" w:cs="仿宋"/>
          <w:bCs/>
          <w:kern w:val="0"/>
          <w:sz w:val="30"/>
          <w:szCs w:val="30"/>
          <w:lang w:eastAsia="zh-CN"/>
        </w:rPr>
        <w:t>。</w:t>
      </w:r>
      <w:r>
        <w:rPr>
          <w:rFonts w:hint="eastAsia" w:ascii="仿宋" w:hAnsi="仿宋" w:eastAsia="仿宋" w:cs="仿宋"/>
          <w:bCs/>
          <w:kern w:val="0"/>
          <w:sz w:val="30"/>
          <w:szCs w:val="30"/>
        </w:rPr>
        <w:t>兼任中国地理学会城市地理专业委员会副主任委员、中国非洲问题研究会副会长、中非人民友好协会理事。2008年获得江苏省优秀青年骨干教师计划资助，2009年获得第十届全国青年地理科技奖，2009年获得中国教育部新世纪优秀人才支持计划。</w:t>
      </w:r>
    </w:p>
    <w:p>
      <w:pPr>
        <w:spacing w:line="560" w:lineRule="exact"/>
        <w:ind w:firstLine="600" w:firstLineChars="200"/>
        <w:rPr>
          <w:rFonts w:hint="eastAsia" w:ascii="仿宋" w:hAnsi="仿宋" w:eastAsia="仿宋" w:cs="仿宋"/>
          <w:bCs/>
          <w:kern w:val="0"/>
          <w:sz w:val="30"/>
          <w:szCs w:val="30"/>
        </w:rPr>
      </w:pPr>
      <w:r>
        <w:rPr>
          <w:rFonts w:hint="eastAsia" w:ascii="仿宋" w:hAnsi="仿宋" w:eastAsia="仿宋" w:cs="仿宋"/>
          <w:bCs/>
          <w:kern w:val="0"/>
          <w:sz w:val="30"/>
          <w:szCs w:val="30"/>
        </w:rPr>
        <w:t>李小建：博士、教授，国际欧亚科学院院士，河南大学博士生导师，国际知名学者，理学、经济学家。长期从事经济地理学和区域发展等方面的教学和研究，北京大学、南开大学、香港中文大学、英国牛津大学、美国斯坦福大学等国内外知名高等学府客座教授（兼职研究员）。</w:t>
      </w:r>
    </w:p>
    <w:p>
      <w:pPr>
        <w:spacing w:line="560" w:lineRule="exact"/>
        <w:ind w:firstLine="600" w:firstLineChars="200"/>
        <w:rPr>
          <w:rFonts w:hint="eastAsia" w:ascii="仿宋" w:hAnsi="仿宋" w:eastAsia="仿宋" w:cs="仿宋"/>
          <w:bCs/>
          <w:kern w:val="0"/>
          <w:sz w:val="30"/>
          <w:szCs w:val="30"/>
        </w:rPr>
      </w:pPr>
      <w:r>
        <w:rPr>
          <w:rFonts w:hint="eastAsia" w:ascii="仿宋" w:hAnsi="仿宋" w:eastAsia="仿宋" w:cs="仿宋"/>
          <w:bCs/>
          <w:kern w:val="0"/>
          <w:sz w:val="30"/>
          <w:szCs w:val="30"/>
        </w:rPr>
        <w:t>史学建：自然地理专业博士，黄河水利科学研究院水土保持研究所所长，曾经担任“自然地理学”、“遥感技术及其在水土保持工作中的应用”及“土地资源学”等课程的教学工作。近年来，作为项目负责人或者主要骨干完成的科研项目有：国家自然科学基金重点项目与俄罗斯国家基础研究基金联合资助项目“亚洲地貌研究与制图”、黄委会重大项目“黄河流域青川片水土保持遥感普查”、黄委会水土保持科研基金项目“基于GIS的黄土高原土壤侵蚀快速评估方法研究”以及国家948项目“黄土高原土壤侵蚀预测预报GIS系统”等。</w:t>
      </w:r>
    </w:p>
    <w:p>
      <w:pPr>
        <w:spacing w:line="560" w:lineRule="exact"/>
        <w:ind w:firstLine="600" w:firstLineChars="200"/>
        <w:rPr>
          <w:rFonts w:ascii="仿宋" w:hAnsi="仿宋" w:eastAsia="仿宋" w:cs="仿宋"/>
          <w:bCs/>
          <w:kern w:val="0"/>
          <w:sz w:val="30"/>
          <w:szCs w:val="30"/>
        </w:rPr>
      </w:pPr>
      <w:r>
        <w:rPr>
          <w:rFonts w:hint="eastAsia" w:ascii="仿宋" w:hAnsi="仿宋" w:eastAsia="仿宋" w:cs="仿宋"/>
          <w:bCs/>
          <w:kern w:val="0"/>
          <w:sz w:val="30"/>
          <w:szCs w:val="30"/>
        </w:rPr>
        <w:t>苗长虹：河南大学环境与规划学院教授，河南省特聘教授，河南大学经济地理学专业博士生导师，享受国务院特殊津贴专家，《人文地理》编委，中国地理学会经济地理专业委员会副主任和城市与区域管理专业委员会副主任，教育部人文社会科学重点研究基地河南大学“黄河文明与可持续发展研究中心”执行主任。</w:t>
      </w:r>
    </w:p>
    <w:p>
      <w:pPr>
        <w:spacing w:line="560" w:lineRule="exact"/>
        <w:ind w:firstLine="600" w:firstLineChars="200"/>
        <w:rPr>
          <w:rFonts w:ascii="仿宋" w:hAnsi="仿宋" w:eastAsia="仿宋" w:cs="仿宋"/>
          <w:bCs/>
          <w:kern w:val="0"/>
          <w:sz w:val="30"/>
          <w:szCs w:val="30"/>
        </w:rPr>
      </w:pPr>
      <w:r>
        <w:rPr>
          <w:rFonts w:hint="eastAsia" w:ascii="仿宋" w:hAnsi="仿宋" w:eastAsia="仿宋" w:cs="仿宋"/>
          <w:bCs/>
          <w:kern w:val="0"/>
          <w:sz w:val="30"/>
          <w:szCs w:val="30"/>
        </w:rPr>
        <w:t>乔家君：河南大学环境与规划学院常务副院长，河南省特聘教授，博士生导师，国务院学位委员会全国第十次学位授权审核通讯评议专家，荣获全国第十届高等院校青年教师奖和第十届全国青年地理科技奖，2013年6月被聘为《河南大学学报》主编。</w:t>
      </w:r>
    </w:p>
    <w:p>
      <w:pPr>
        <w:spacing w:line="560" w:lineRule="exact"/>
        <w:ind w:firstLine="600" w:firstLineChars="200"/>
        <w:rPr>
          <w:rFonts w:ascii="仿宋" w:hAnsi="仿宋" w:eastAsia="仿宋" w:cs="仿宋"/>
          <w:bCs/>
          <w:kern w:val="0"/>
          <w:sz w:val="30"/>
          <w:szCs w:val="30"/>
        </w:rPr>
      </w:pPr>
      <w:r>
        <w:rPr>
          <w:rFonts w:hint="eastAsia" w:ascii="仿宋" w:hAnsi="仿宋" w:eastAsia="仿宋" w:cs="仿宋"/>
          <w:bCs/>
          <w:kern w:val="0"/>
          <w:sz w:val="30"/>
          <w:szCs w:val="30"/>
        </w:rPr>
        <w:t>丁圣彦：河南大学生态学科特聘教授，自然地理专业生态过程和生物地理方向硕士生导师，生态学专业硕士点牵头人，博士生导师。曾任河南大学环境与规划学院副院长和黄河中下游数字地理技术教育部重点实验室副主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altName w:val="黑体"/>
    <w:panose1 w:val="02010601030101010101"/>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424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p0"/>
    <w:basedOn w:val="1"/>
    <w:qFormat/>
    <w:uiPriority w:val="0"/>
    <w:pPr>
      <w:widowControl/>
    </w:pPr>
    <w:rPr>
      <w:rFonts w:ascii="Calibri" w:hAnsi="Calibri" w:eastAsia="宋体" w:cs="Times New Roman"/>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2020-09-16T01:06:23Z</dcterms:created>
  <dc:creator>Administrator</dc:creator>
  <cp:lastModifiedBy>Administrator</cp:lastModifiedBy>
  <dcterms:modified xsi:type="dcterms:W3CDTF">2020-09-16T01:06:30Z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