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附件1</w:t>
      </w:r>
    </w:p>
    <w:p>
      <w:pPr>
        <w:rPr>
          <w:rFonts w:hint="eastAsia" w:ascii="黑体" w:hAnsi="黑体" w:eastAsia="黑体" w:cs="方正小标宋简体"/>
          <w:bCs/>
          <w:kern w:val="0"/>
          <w:sz w:val="36"/>
          <w:szCs w:val="36"/>
        </w:rPr>
      </w:pPr>
    </w:p>
    <w:p>
      <w:pPr>
        <w:spacing w:line="560" w:lineRule="exact"/>
        <w:ind w:firstLine="3225" w:firstLineChars="896"/>
        <w:rPr>
          <w:rFonts w:hint="eastAsia" w:ascii="黑体" w:hAnsi="黑体" w:eastAsia="黑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kern w:val="0"/>
          <w:sz w:val="36"/>
          <w:szCs w:val="36"/>
        </w:rPr>
        <w:t>授课专家情况介绍</w:t>
      </w:r>
    </w:p>
    <w:bookmarkEnd w:id="0"/>
    <w:p>
      <w:pPr>
        <w:spacing w:line="560" w:lineRule="exact"/>
        <w:ind w:firstLine="3288" w:firstLineChars="10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（排名不分先后）</w:t>
      </w:r>
    </w:p>
    <w:p>
      <w:pPr>
        <w:spacing w:line="280" w:lineRule="exact"/>
        <w:ind w:firstLine="3288" w:firstLineChars="1096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尚春升：河南省艺术研究院研究馆员、文化部优秀专家，全国非遗保护工作先进个人，全国非遗项目评审评委。撰写、修改国家级非遗项目34项，主持并撰写河南申报世界级非遗项目申报书4项:关公信俗、钧瓷制作技艺、二十四节气、太极拳。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葛磊：河南省文化艺术研究院非遗理论部主任，河南省非物质文化遗产保护工作专家委员会委员，长期参与我省非物质文化遗产具体保护工作，先后参加二十四节气、太极拳申报人类非物质文化遗产名录，说唱文化（宝丰）国家级生态保护区规划纲要和总体规划，部分国家级、省级非物质文化遗产代表性项目及传承人申报文本撰写、修改工作。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王建国：中书协会员、中国兰亭奖获得者。作品入展第三届全国“兰亭奖”展教育提名奖，第六届全国书法篆刻展，第一届全国新人作品展，首届全国楹联展银奖，首届全国青年书法篆刻展，首届全国册页展，第二届全国隶书展，第二届全国中青年篆刻展，第五届全国篆刻展，第六届全国篆刻展，第三届齐白石国际艺术节等。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唐毅：中书协会员、中国兰亭奖获得者。作品入展第三届全国“兰亭奖”展，第九届全国书法篆刻展，《书法》杂志第三届中国书坛中青年“百强榜”提名奖，“羲之杯”全国书法大奖赛，“冼夫人”全国书法大赛，“林散之奖”南京书法传媒三年展，西泠印社首届手卷书法展；岳安杯第一届国际书法作品展优秀奖。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张松正：郑州市雕塑壁画院原院长，郑州文化馆研究馆员，中国美术家协会会员，中国雕塑学会会员，中国壁画学会会员，中国建筑学会会员，中国版画家协会会员，中国工艺美术学会雕塑专业委员会常务理事，全国百名优秀环境艺术师，荣获全国城市雕塑设计资格证书。先后出版《张松正版画》《张松正雕塑》《大匠之道—张松正》等。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 xml:space="preserve">虞晓明：中国美术家协会会员、中国雕塑学会会员、中国工艺美术协会雕塑艺术委员会会员、河南省雕塑艺术委员会副秘书长、河南省雕塑学会专家委员会主任、河南省书画院特聘画家、郑州市雕塑壁画院原副院长，全国城市雕塑创作持证设计师。多件雕塑作品入选全国、省、市美术作品展览，多件大型雕塑作品落成在国际雕塑公园和城市公共环境中。                                               </w:t>
      </w:r>
    </w:p>
    <w:p>
      <w:pPr>
        <w:spacing w:line="560" w:lineRule="exact"/>
        <w:ind w:firstLine="600" w:firstLineChars="200"/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kern w:val="0"/>
          <w:sz w:val="30"/>
          <w:szCs w:val="30"/>
        </w:rPr>
        <w:t>郑泰森：河南省政府参事工作研究会会长，省政府资深参事，中国国际经济交流中心理事，二级研究员，享受国务院特殊津贴专家。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275"/>
    <w:rsid w:val="411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2020-10-13T08:19:00Z</dcterms:created>
  <dc:creator>Turned、陌影</dc:creator>
  <cp:lastModifiedBy>Turned、陌影</cp:lastModifiedBy>
  <dcterms:modified xsi:type="dcterms:W3CDTF">2020-10-13T08:19:44Z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