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华文仿宋" w:eastAsia="仿宋_GB2312" w:cs="仿宋_GB2312"/>
          <w:color w:val="000000"/>
          <w:kern w:val="0"/>
          <w:sz w:val="28"/>
          <w:szCs w:val="28"/>
        </w:rPr>
      </w:pPr>
      <w:r>
        <w:rPr>
          <w:rFonts w:hint="eastAsia" w:ascii="仿宋_GB2312" w:hAnsi="华文仿宋" w:eastAsia="仿宋_GB2312" w:cs="仿宋_GB2312"/>
          <w:color w:val="000000"/>
          <w:kern w:val="0"/>
          <w:sz w:val="28"/>
          <w:szCs w:val="28"/>
        </w:rPr>
        <w:t>附件1</w:t>
      </w:r>
    </w:p>
    <w:p>
      <w:pPr>
        <w:spacing w:line="360" w:lineRule="auto"/>
        <w:rPr>
          <w:rFonts w:hint="eastAsia" w:ascii="仿宋_GB2312" w:hAnsi="华文仿宋" w:eastAsia="仿宋_GB2312" w:cs="华文仿宋"/>
          <w:b/>
          <w:bCs/>
          <w:kern w:val="0"/>
          <w:sz w:val="28"/>
          <w:szCs w:val="28"/>
        </w:rPr>
      </w:pPr>
    </w:p>
    <w:p>
      <w:pPr>
        <w:spacing w:line="360" w:lineRule="auto"/>
        <w:ind w:firstLine="880" w:firstLineChars="200"/>
        <w:jc w:val="center"/>
        <w:rPr>
          <w:rFonts w:hint="eastAsia" w:ascii="黑体" w:hAnsi="黑体" w:eastAsia="黑体" w:cs="方正小标宋简体"/>
          <w:sz w:val="44"/>
          <w:szCs w:val="44"/>
        </w:rPr>
      </w:pPr>
      <w:bookmarkStart w:id="0" w:name="_GoBack"/>
      <w:r>
        <w:rPr>
          <w:rFonts w:hint="eastAsia" w:ascii="黑体" w:hAnsi="黑体" w:eastAsia="黑体" w:cs="方正小标宋简体"/>
          <w:sz w:val="44"/>
          <w:szCs w:val="44"/>
        </w:rPr>
        <w:t>授课专家情况介绍</w:t>
      </w:r>
    </w:p>
    <w:bookmarkEnd w:id="0"/>
    <w:p>
      <w:pPr>
        <w:snapToGrid w:val="0"/>
        <w:spacing w:after="156" w:afterLines="50" w:line="360" w:lineRule="auto"/>
        <w:ind w:firstLine="640" w:firstLineChars="20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（排名不分先后）</w:t>
      </w:r>
    </w:p>
    <w:p>
      <w:pPr>
        <w:snapToGrid w:val="0"/>
        <w:spacing w:after="156" w:afterLines="50"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戴斌：</w:t>
      </w:r>
      <w:r>
        <w:rPr>
          <w:rFonts w:hint="eastAsia" w:ascii="仿宋_GB2312" w:hAnsi="仿宋_GB2312" w:eastAsia="仿宋_GB2312" w:cs="仿宋_GB2312"/>
          <w:sz w:val="32"/>
          <w:szCs w:val="32"/>
        </w:rPr>
        <w:t>中国旅游研究院院长、华侨大学旅游学院博士生导师、教授。研究领域：当代旅游发展理论，大众旅游发展阶段的政策取向，基于预警的旅游经济宏观调控体系与游客满意导向的微观监督体系，现代饭店集团生长模式和成长维度的系统研究，中国国有饭店的转型、变革、产业重组与集团化管理，中外旅行社业管理制度与运作机制的比较研究，放松政府管制，充分发挥市场机制、特别是竞争机制对旅游市场效率的调节作用等。</w:t>
      </w:r>
    </w:p>
    <w:p>
      <w:pPr>
        <w:snapToGrid w:val="0"/>
        <w:spacing w:after="156" w:afterLines="50"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孙根年：</w:t>
      </w:r>
      <w:r>
        <w:rPr>
          <w:rFonts w:hint="eastAsia" w:ascii="仿宋_GB2312" w:hAnsi="仿宋_GB2312" w:eastAsia="仿宋_GB2312" w:cs="仿宋_GB2312"/>
          <w:sz w:val="32"/>
          <w:szCs w:val="32"/>
        </w:rPr>
        <w:t>陕西师范大学教授、博士生导师。兼任教育部旅游管理类专业教学指导委员，中共陕西省委理论讲师团特聘专家等。先后主持完成国家自然科学基金、国家社会科学基金、教育部人文社会科学基金、陕西省自然科学基金、陕西省社会科学基金等共13项。出版教材和学术专著5部，发表科研论文310余篇，引用2500篇次。</w:t>
      </w:r>
    </w:p>
    <w:p>
      <w:pPr>
        <w:snapToGrid w:val="0"/>
        <w:spacing w:after="156" w:afterLines="50"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田为民</w:t>
      </w:r>
      <w:r>
        <w:rPr>
          <w:rFonts w:hint="eastAsia" w:ascii="仿宋_GB2312" w:hAnsi="仿宋_GB2312" w:eastAsia="仿宋_GB2312" w:cs="仿宋_GB2312"/>
          <w:sz w:val="32"/>
          <w:szCs w:val="32"/>
        </w:rPr>
        <w:t>：云南大学工商管理与旅游管理学院院长、教授、博士生导师。出版了《生态旅游》《休闲研究引论》《旅游管理专业发展战略研究》等教材、专著和译著200余万字。发表了《〈徐霞客游记〉与云南旅游资源类型及其地域分布》《论特种旅游的特质及其开发》《论民俗旅游资源极其开发》以及《云南旅游业发展的生产力布局和重点》等论文60余篇。参与国际合作项目“云南省旅游发展总体规划”，主持教育部和云南省政府多个研究项目。主持了《大理地热国旅游区修建性详细规划》《昆明北部旅游区发展规划》等旅游区规划项目。</w:t>
      </w:r>
    </w:p>
    <w:p>
      <w:pPr>
        <w:snapToGrid w:val="0"/>
        <w:spacing w:after="156" w:afterLines="50"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梁留科：</w:t>
      </w:r>
      <w:r>
        <w:rPr>
          <w:rFonts w:hint="eastAsia" w:ascii="仿宋_GB2312" w:hAnsi="仿宋_GB2312" w:eastAsia="仿宋_GB2312" w:cs="仿宋_GB2312"/>
          <w:sz w:val="32"/>
          <w:szCs w:val="32"/>
        </w:rPr>
        <w:t>洛阳师范学院校长、教授、博士生导师，现任全国政协委员、民建河南省委副主任委员、中国古都学会副会长。兼任中原经济区智慧旅游河南省协同创新中心主任、河南省旅游管理特色优势学科带头人。主要从事区域经济、旅游地理、旅游开发规划等研究。已在《地理研究》《经济地理》等国内外专业刊物上发表文章180余篇，在科学出版社等出版著作12部。</w:t>
      </w:r>
    </w:p>
    <w:p>
      <w:pPr>
        <w:snapToGrid w:val="0"/>
        <w:spacing w:after="156" w:afterLines="50"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邓爱民：</w:t>
      </w:r>
      <w:r>
        <w:rPr>
          <w:rFonts w:hint="eastAsia" w:ascii="仿宋_GB2312" w:hAnsi="仿宋_GB2312" w:eastAsia="仿宋_GB2312" w:cs="仿宋_GB2312"/>
          <w:sz w:val="32"/>
          <w:szCs w:val="32"/>
        </w:rPr>
        <w:t>中南财经政法大学旅游研究院院长、工商管理学院旅游管理系主任、教授、博士生导师，旅游管理研究生导师组组长，MTA导师组组长，湖北省旅游管理重点学科带头人，国家旅游局“万名旅游英才”名师、教育部学位办旅游专业硕士（MTA）评估专家，兼任多家酒店、旅行社和房地产公司投资与经营顾问，在《管理世界》《宏观经济研究》《经济学动态》《农业经济问题》等刊物上发表论文，主持各级政府和企业委托的规划项目150多项。</w:t>
      </w:r>
    </w:p>
    <w:p>
      <w:pPr>
        <w:snapToGrid w:val="0"/>
        <w:spacing w:after="156" w:afterLines="50"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马勇：</w:t>
      </w:r>
      <w:r>
        <w:rPr>
          <w:rFonts w:hint="eastAsia" w:ascii="仿宋_GB2312" w:hAnsi="仿宋_GB2312" w:eastAsia="仿宋_GB2312" w:cs="仿宋_GB2312"/>
          <w:sz w:val="32"/>
          <w:szCs w:val="32"/>
        </w:rPr>
        <w:t>教授、博导，湖北大学旅游发展研究院院长、湖北大学绿色发展研究院院长。中组部、人社部授予的国家高层次人才特殊支持计划领军人才。兼任教育部旅游管理教学指导委员会副主任，中国旅游改革发展咨询委员会委员，中共湖北省委决策顾问、湖北省人民政府咨询委员。教育部、财政部授予《旅游规划》国家级精品课程国家级视频共享课程和国家级教学团队的总负责人和首席教授，同时还是教育部授予的《旅游管理》国家级特色专业、国家级本科综合改革实验区、国家级创新创业人才培养试验区，教育部授予的《管理学（旅游）》国家级大学生实习实训基地总负责人兼首席教授。</w:t>
      </w:r>
    </w:p>
    <w:p>
      <w:pPr>
        <w:snapToGrid w:val="0"/>
        <w:spacing w:after="156" w:afterLines="50"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张河清：</w:t>
      </w:r>
      <w:r>
        <w:rPr>
          <w:rFonts w:hint="eastAsia" w:ascii="仿宋_GB2312" w:hAnsi="仿宋_GB2312" w:eastAsia="仿宋_GB2312" w:cs="仿宋_GB2312"/>
          <w:sz w:val="32"/>
          <w:szCs w:val="32"/>
        </w:rPr>
        <w:t>广州大学（中法）旅游学院院长、教授，旅游管理学科带头人，旅游管理硕士点负责人兼导师组组长，广东省特色旅游管理专业建设点负责人，入选“教育部新世纪优秀人才支持计划”、广东省“千百十”人才工程省级培养对象，国家自然科学基金、国家社会科学基金项目通讯评审专家，湖南省、广东省旅游规划评审专家。</w:t>
      </w:r>
    </w:p>
    <w:p>
      <w:pPr>
        <w:snapToGrid w:val="0"/>
        <w:spacing w:after="156" w:afterLines="50"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李延庆</w:t>
      </w:r>
      <w:r>
        <w:rPr>
          <w:rFonts w:hint="eastAsia" w:ascii="仿宋_GB2312" w:hAnsi="仿宋_GB2312" w:eastAsia="仿宋_GB2312" w:cs="仿宋_GB2312"/>
          <w:sz w:val="32"/>
          <w:szCs w:val="32"/>
        </w:rPr>
        <w:t>：河南省文化和旅游厅副厅长，长期从事旅游资源开发管理工作。</w:t>
      </w:r>
    </w:p>
    <w:p>
      <w:pPr>
        <w:snapToGrid w:val="0"/>
        <w:spacing w:after="156" w:afterLines="50" w:line="360" w:lineRule="auto"/>
        <w:ind w:firstLine="643"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2"/>
          <w:szCs w:val="32"/>
        </w:rPr>
        <w:t>程金龙：</w:t>
      </w:r>
      <w:r>
        <w:rPr>
          <w:rFonts w:hint="eastAsia" w:ascii="仿宋_GB2312" w:hAnsi="仿宋_GB2312" w:eastAsia="仿宋_GB2312" w:cs="仿宋_GB2312"/>
          <w:sz w:val="32"/>
          <w:szCs w:val="32"/>
        </w:rPr>
        <w:t>教授、博士生导师，洛阳师范学院国土与旅游学院院长，国家旅游业青年专家，旅游管理河南省重点学科带头人，河南省旅游管理教学指导委员会委员，中国区域科学协会区域旅游开发专业委员会常务理事。兼任中原经济区智慧旅游河南省协同创新中心执行主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81EEE"/>
    <w:rsid w:val="66681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2021-05-28T10:37:00Z</dcterms:created>
  <dc:creator>Turned、陌影</dc:creator>
  <cp:lastModifiedBy>Turned、陌影</cp:lastModifiedBy>
  <dcterms:modified xsi:type="dcterms:W3CDTF">2021-05-28T10:37:09Z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