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5" w:beforeAutospacing="0" w:after="75" w:afterAutospacing="0" w:line="495" w:lineRule="atLeast"/>
        <w:jc w:val="both"/>
        <w:textAlignment w:val="top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仿宋"/>
          <w:color w:val="auto"/>
          <w:sz w:val="32"/>
        </w:rPr>
        <w:t>附件3</w:t>
      </w:r>
    </w:p>
    <w:p>
      <w:pPr>
        <w:pStyle w:val="3"/>
        <w:spacing w:before="75" w:beforeAutospacing="0" w:after="75" w:afterAutospacing="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交通指引</w:t>
      </w:r>
    </w:p>
    <w:bookmarkEnd w:id="0"/>
    <w:p>
      <w:pPr>
        <w:pStyle w:val="3"/>
        <w:spacing w:before="75" w:beforeAutospacing="0" w:after="75" w:afterAutospacing="0" w:line="460" w:lineRule="exact"/>
        <w:jc w:val="center"/>
        <w:rPr>
          <w:rFonts w:hint="eastAsia"/>
          <w:b/>
          <w:bCs/>
          <w:sz w:val="48"/>
          <w:szCs w:val="48"/>
        </w:rPr>
      </w:pP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</w:rPr>
      </w:pPr>
      <w:r>
        <w:rPr>
          <w:rFonts w:hint="eastAsia" w:ascii="黑体" w:hAnsi="黑体" w:eastAsia="黑体" w:cs="黑体"/>
          <w:kern w:val="2"/>
          <w:sz w:val="32"/>
        </w:rPr>
        <w:t>1、泰安高铁站至泰安东岳山庄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方式一：乘坐</w:t>
      </w:r>
      <w:r>
        <w:rPr>
          <w:rFonts w:ascii="仿宋_GB2312" w:hAnsi="Times New Roman" w:eastAsia="仿宋_GB2312" w:cs="Times New Roman"/>
          <w:kern w:val="2"/>
          <w:sz w:val="32"/>
        </w:rPr>
        <w:t>37路</w:t>
      </w:r>
      <w:r>
        <w:rPr>
          <w:rFonts w:hint="eastAsia" w:ascii="仿宋_GB2312" w:hAnsi="Times New Roman" w:eastAsia="仿宋_GB2312" w:cs="Times New Roman"/>
          <w:kern w:val="2"/>
          <w:sz w:val="32"/>
        </w:rPr>
        <w:t>、</w:t>
      </w:r>
      <w:r>
        <w:rPr>
          <w:rFonts w:ascii="仿宋_GB2312" w:hAnsi="Times New Roman" w:eastAsia="仿宋_GB2312" w:cs="Times New Roman"/>
          <w:kern w:val="2"/>
          <w:sz w:val="32"/>
        </w:rPr>
        <w:t>17路</w:t>
      </w:r>
      <w:r>
        <w:rPr>
          <w:rFonts w:hint="eastAsia" w:ascii="仿宋_GB2312" w:hAnsi="Times New Roman" w:eastAsia="仿宋_GB2312" w:cs="Times New Roman"/>
          <w:kern w:val="2"/>
          <w:sz w:val="32"/>
        </w:rPr>
        <w:t>，东岳山庄站下车，步行280米至东岳山庄酒店，全程约1小时18分钟。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方式二：乘出租车费用预计31元，全程约34分钟。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</w:rPr>
      </w:pPr>
      <w:r>
        <w:rPr>
          <w:rFonts w:hint="eastAsia" w:ascii="黑体" w:hAnsi="黑体" w:eastAsia="黑体" w:cs="黑体"/>
          <w:kern w:val="2"/>
          <w:sz w:val="32"/>
        </w:rPr>
        <w:t>2、火车站泰山站至泰安东岳山庄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方式一：乘坐39路北环线、37路、14路，东岳山庄站下车，步行130米至东岳山庄酒店，全程约45分钟。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方式二：乘出租车费用预算13元，全程约23分钟。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</w:rPr>
      </w:pPr>
      <w:r>
        <w:rPr>
          <w:rFonts w:hint="eastAsia" w:ascii="黑体" w:hAnsi="黑体" w:eastAsia="黑体" w:cs="黑体"/>
          <w:kern w:val="2"/>
          <w:sz w:val="32"/>
        </w:rPr>
        <w:t>3、济南遥墙国际机场至泰安东岳山庄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方式一：乘坐机场大巴泰安线，济南国际机场—东都宾馆—步行310米至东都宾馆公交车站点，乘坐2路，虎山东路北段站下车，步行720米至东岳山庄酒店，全程约3小时46分钟。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</w:rPr>
        <w:t>方式二：乘坐出租车费用预计310元，全程约1小时15分钟。</w:t>
      </w: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</w:p>
    <w:p>
      <w:pPr>
        <w:pStyle w:val="3"/>
        <w:spacing w:before="75" w:beforeAutospacing="0" w:after="75" w:afterAutospacing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3360"/>
    <w:rsid w:val="316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200" w:firstLineChars="200"/>
      <w:jc w:val="left"/>
    </w:pPr>
    <w:rPr>
      <w:rFonts w:ascii="Arial" w:hAnsi="Arial"/>
      <w:b/>
      <w:spacing w:val="6"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2021-10-09T06:14:00Z</dcterms:created>
  <dc:creator>Turned、陌影</dc:creator>
  <cp:lastModifiedBy>Turned、陌影</cp:lastModifiedBy>
  <dcterms:modified xsi:type="dcterms:W3CDTF">2021-10-09T06:14:41Z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