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方正黑体简体"/>
          <w:bCs/>
          <w:sz w:val="32"/>
        </w:rPr>
      </w:pPr>
      <w:r>
        <w:rPr>
          <w:rFonts w:hint="eastAsia" w:eastAsia="方正黑体简体"/>
          <w:bCs/>
          <w:sz w:val="32"/>
        </w:rPr>
        <w:t>附件4</w:t>
      </w:r>
    </w:p>
    <w:p>
      <w:pPr>
        <w:spacing w:line="600" w:lineRule="exact"/>
        <w:ind w:firstLine="640" w:firstLineChars="200"/>
        <w:rPr>
          <w:rFonts w:eastAsia="方正仿宋简体"/>
          <w:bCs/>
          <w:sz w:val="32"/>
        </w:rPr>
      </w:pPr>
    </w:p>
    <w:p>
      <w:pPr>
        <w:spacing w:line="600" w:lineRule="exact"/>
        <w:jc w:val="center"/>
        <w:rPr>
          <w:rFonts w:hint="eastAsia" w:ascii="方正小标宋简体" w:eastAsia="方正小标宋简体"/>
          <w:bCs/>
          <w:sz w:val="44"/>
          <w:szCs w:val="44"/>
        </w:rPr>
      </w:pPr>
      <w:bookmarkStart w:id="0" w:name="_GoBack"/>
      <w:r>
        <w:rPr>
          <w:rFonts w:hint="eastAsia" w:ascii="方正小标宋简体" w:eastAsia="方正小标宋简体"/>
          <w:bCs/>
          <w:sz w:val="44"/>
          <w:szCs w:val="44"/>
        </w:rPr>
        <w:t>防 疫 要 求</w:t>
      </w:r>
    </w:p>
    <w:bookmarkEnd w:id="0"/>
    <w:p>
      <w:pPr>
        <w:spacing w:line="600" w:lineRule="exact"/>
        <w:ind w:firstLine="640" w:firstLineChars="200"/>
        <w:rPr>
          <w:rFonts w:eastAsia="方正仿宋简体"/>
          <w:bCs/>
          <w:sz w:val="32"/>
        </w:rPr>
      </w:pPr>
    </w:p>
    <w:p>
      <w:pPr>
        <w:spacing w:line="600" w:lineRule="exact"/>
        <w:ind w:firstLine="640" w:firstLineChars="200"/>
        <w:rPr>
          <w:rFonts w:hint="eastAsia" w:eastAsia="方正仿宋简体"/>
          <w:bCs/>
          <w:sz w:val="32"/>
        </w:rPr>
      </w:pPr>
      <w:r>
        <w:rPr>
          <w:rFonts w:hint="eastAsia" w:eastAsia="方正仿宋简体"/>
          <w:bCs/>
          <w:sz w:val="32"/>
        </w:rPr>
        <w:t>一、学员报到时出示健康码和行程卡，湖南省内学员申领湖南省居民电子健康码和国务院客户端防疫行程卡，湖南省外学员在国家政务服务平台申领防疫健康信息码和通行大数据行程卡。</w:t>
      </w:r>
    </w:p>
    <w:p>
      <w:pPr>
        <w:spacing w:line="600" w:lineRule="exact"/>
        <w:ind w:firstLine="640" w:firstLineChars="200"/>
        <w:rPr>
          <w:rFonts w:hint="eastAsia" w:eastAsia="方正仿宋简体"/>
          <w:bCs/>
          <w:sz w:val="32"/>
        </w:rPr>
      </w:pPr>
      <w:r>
        <w:rPr>
          <w:rFonts w:hint="eastAsia" w:eastAsia="方正仿宋简体"/>
          <w:bCs/>
          <w:sz w:val="32"/>
        </w:rPr>
        <w:t>二、对来自中风险地区（中风险地区的认定以各省官网发布的最新消息为准，可在国务院客户端查询离开地点的风险等级）的绿码学员，须先进行新冠病毒核酸检测，凭培训前7天内核酸检测“阴性”结果参加培训。</w:t>
      </w:r>
    </w:p>
    <w:p>
      <w:pPr>
        <w:spacing w:line="600" w:lineRule="exact"/>
        <w:ind w:firstLine="640" w:firstLineChars="200"/>
        <w:rPr>
          <w:rFonts w:hint="eastAsia" w:eastAsia="方正仿宋简体"/>
          <w:bCs/>
          <w:sz w:val="32"/>
        </w:rPr>
      </w:pPr>
      <w:r>
        <w:rPr>
          <w:rFonts w:hint="eastAsia" w:eastAsia="方正仿宋简体"/>
          <w:bCs/>
          <w:sz w:val="32"/>
        </w:rPr>
        <w:t>三、对来自高风险地区（高风险地区的认定以各省官网发布的最新消息为准，可在国务院客户端查询离开地点的风险等级）的绿码学员，须先按防疫要求进行隔离和进行新冠病毒核酸检测，凭解除隔离告知书参加培训。</w:t>
      </w:r>
    </w:p>
    <w:p>
      <w:pPr>
        <w:spacing w:line="600" w:lineRule="exact"/>
        <w:ind w:firstLine="640" w:firstLineChars="200"/>
        <w:rPr>
          <w:rFonts w:hint="eastAsia" w:eastAsia="方正仿宋简体"/>
          <w:bCs/>
          <w:sz w:val="32"/>
        </w:rPr>
      </w:pPr>
      <w:r>
        <w:rPr>
          <w:rFonts w:hint="eastAsia" w:eastAsia="方正仿宋简体"/>
          <w:bCs/>
          <w:sz w:val="32"/>
        </w:rPr>
        <w:t>四、曾被确诊为新冠肺炎确诊病例、疑似病例、无症状感染者现已痊愈的学员，须凭出院证明、14 天和28 天复查正常结果、核酸检测阴性结果和解除隔离告知书参加培训。</w:t>
      </w:r>
    </w:p>
    <w:p>
      <w:pPr>
        <w:spacing w:line="600" w:lineRule="exact"/>
        <w:ind w:firstLine="640" w:firstLineChars="200"/>
        <w:rPr>
          <w:rFonts w:hint="eastAsia" w:eastAsia="方正仿宋简体"/>
          <w:bCs/>
          <w:sz w:val="32"/>
        </w:rPr>
      </w:pPr>
      <w:r>
        <w:rPr>
          <w:rFonts w:hint="eastAsia" w:eastAsia="方正仿宋简体"/>
          <w:bCs/>
          <w:sz w:val="32"/>
        </w:rPr>
        <w:t>五、培训前28 天有出境史，严格落实了“14+14+1”隔离和核酸检测措施的学员请凭相关部门出具的解除隔离告知书和隔离期间的核酸检测阴性结果参加培训。</w:t>
      </w:r>
    </w:p>
    <w:p>
      <w:pPr>
        <w:spacing w:line="600" w:lineRule="exact"/>
        <w:ind w:firstLine="640" w:firstLineChars="200"/>
        <w:rPr>
          <w:rFonts w:hint="eastAsia" w:eastAsia="方正仿宋简体"/>
          <w:bCs/>
          <w:sz w:val="32"/>
        </w:rPr>
      </w:pPr>
      <w:r>
        <w:rPr>
          <w:rFonts w:hint="eastAsia" w:eastAsia="方正仿宋简体"/>
          <w:bCs/>
          <w:sz w:val="32"/>
        </w:rPr>
        <w:t>六、与新冠肺炎确诊病例或疑似病例有密切接触史，被卫生健康部门认定为密切接触者的学员，须凭相关部门出具的解除隔离告知书参加培训。</w:t>
      </w:r>
    </w:p>
    <w:p>
      <w:pPr>
        <w:spacing w:line="600" w:lineRule="exact"/>
        <w:ind w:firstLine="640" w:firstLineChars="200"/>
        <w:rPr>
          <w:rFonts w:hint="eastAsia" w:eastAsia="方正仿宋简体"/>
          <w:bCs/>
          <w:sz w:val="32"/>
        </w:rPr>
      </w:pPr>
      <w:r>
        <w:rPr>
          <w:rFonts w:hint="eastAsia" w:eastAsia="方正仿宋简体"/>
          <w:bCs/>
          <w:sz w:val="32"/>
        </w:rPr>
        <w:t>七、研修期间，将增设测体温等防疫安全措施，请各学员自觉遵守。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23DAE"/>
    <w:rsid w:val="1C52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2021-11-24T01:52:00Z</dcterms:created>
  <dc:creator>Turned、陌影</dc:creator>
  <cp:lastModifiedBy>Turned、陌影</cp:lastModifiedBy>
  <dcterms:modified xsi:type="dcterms:W3CDTF">2021-11-24T01:52:54Z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77AF6DA5E1BB4E0BADDD8BB8524C403A</vt:lpwstr>
  </property>
</Properties>
</file>