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CC513">
      <w:pPr>
        <w:spacing w:line="360" w:lineRule="auto"/>
        <w:jc w:val="center"/>
        <w:rPr>
          <w:rFonts w:hint="eastAsia" w:ascii="微软雅黑" w:hAnsi="微软雅黑" w:eastAsia="微软雅黑" w:cs="微软雅黑"/>
          <w:b/>
          <w:bCs/>
          <w:sz w:val="32"/>
          <w:szCs w:val="32"/>
        </w:rPr>
      </w:pPr>
    </w:p>
    <w:p w14:paraId="1E2774DB">
      <w:pPr>
        <w:spacing w:line="360" w:lineRule="auto"/>
        <w:jc w:val="center"/>
        <w:rPr>
          <w:rFonts w:hint="eastAsia" w:ascii="微软雅黑" w:hAnsi="微软雅黑" w:eastAsia="微软雅黑" w:cs="微软雅黑"/>
          <w:b/>
          <w:bCs/>
          <w:sz w:val="32"/>
          <w:szCs w:val="32"/>
        </w:rPr>
      </w:pPr>
    </w:p>
    <w:p w14:paraId="613D1030">
      <w:pPr>
        <w:spacing w:line="360" w:lineRule="auto"/>
        <w:jc w:val="center"/>
        <w:rPr>
          <w:rFonts w:hint="eastAsia" w:ascii="微软雅黑" w:hAnsi="微软雅黑" w:eastAsia="微软雅黑" w:cs="微软雅黑"/>
          <w:b/>
          <w:bCs/>
          <w:sz w:val="32"/>
          <w:szCs w:val="32"/>
        </w:rPr>
      </w:pPr>
    </w:p>
    <w:p w14:paraId="6D283B1B">
      <w:pPr>
        <w:spacing w:line="360" w:lineRule="auto"/>
        <w:jc w:val="center"/>
        <w:rPr>
          <w:rFonts w:hint="eastAsia" w:ascii="微软雅黑" w:hAnsi="微软雅黑" w:eastAsia="微软雅黑" w:cs="微软雅黑"/>
          <w:b/>
          <w:bCs/>
          <w:sz w:val="32"/>
          <w:szCs w:val="32"/>
        </w:rPr>
      </w:pPr>
    </w:p>
    <w:p w14:paraId="7BB0D484">
      <w:pPr>
        <w:spacing w:line="360" w:lineRule="auto"/>
        <w:jc w:val="center"/>
        <w:rPr>
          <w:rFonts w:hint="eastAsia" w:ascii="微软雅黑" w:hAnsi="微软雅黑" w:eastAsia="微软雅黑" w:cs="微软雅黑"/>
          <w:b/>
          <w:bCs/>
          <w:sz w:val="32"/>
          <w:szCs w:val="32"/>
        </w:rPr>
      </w:pPr>
    </w:p>
    <w:p w14:paraId="3F331AEF">
      <w:pPr>
        <w:spacing w:line="360" w:lineRule="auto"/>
        <w:jc w:val="center"/>
        <w:rPr>
          <w:rFonts w:hint="eastAsia" w:ascii="微软雅黑" w:hAnsi="微软雅黑" w:eastAsia="微软雅黑" w:cs="微软雅黑"/>
          <w:b/>
          <w:bCs/>
          <w:sz w:val="32"/>
          <w:szCs w:val="32"/>
        </w:rPr>
      </w:pPr>
    </w:p>
    <w:p w14:paraId="0A7845D0">
      <w:pPr>
        <w:spacing w:line="360" w:lineRule="auto"/>
        <w:jc w:val="center"/>
        <w:rPr>
          <w:rFonts w:hint="eastAsia" w:ascii="微软雅黑" w:hAnsi="微软雅黑" w:eastAsia="微软雅黑" w:cs="微软雅黑"/>
          <w:b/>
          <w:bCs/>
          <w:sz w:val="32"/>
          <w:szCs w:val="32"/>
        </w:rPr>
      </w:pPr>
    </w:p>
    <w:p w14:paraId="0F4C1A59">
      <w:pPr>
        <w:spacing w:line="360" w:lineRule="auto"/>
        <w:jc w:val="center"/>
        <w:rPr>
          <w:rFonts w:hint="eastAsia" w:ascii="微软雅黑" w:hAnsi="微软雅黑" w:eastAsia="微软雅黑" w:cs="微软雅黑"/>
          <w:b/>
          <w:bCs/>
          <w:sz w:val="32"/>
          <w:szCs w:val="32"/>
        </w:rPr>
      </w:pPr>
    </w:p>
    <w:p w14:paraId="47B0AA10">
      <w:pPr>
        <w:spacing w:line="360" w:lineRule="auto"/>
        <w:jc w:val="center"/>
        <w:rPr>
          <w:rFonts w:hint="eastAsia" w:ascii="微软雅黑" w:hAnsi="微软雅黑" w:eastAsia="微软雅黑" w:cs="微软雅黑"/>
          <w:b/>
          <w:bCs/>
          <w:sz w:val="32"/>
          <w:szCs w:val="32"/>
        </w:rPr>
      </w:pPr>
    </w:p>
    <w:p w14:paraId="0FED6256">
      <w:pPr>
        <w:spacing w:line="360" w:lineRule="auto"/>
        <w:jc w:val="center"/>
        <w:rPr>
          <w:rFonts w:hint="eastAsia" w:ascii="微软雅黑" w:hAnsi="微软雅黑" w:eastAsia="微软雅黑" w:cs="微软雅黑"/>
          <w:b/>
          <w:bCs/>
          <w:sz w:val="32"/>
          <w:szCs w:val="32"/>
        </w:rPr>
      </w:pPr>
    </w:p>
    <w:p w14:paraId="6BC4FAA5">
      <w:pPr>
        <w:spacing w:line="360" w:lineRule="auto"/>
        <w:jc w:val="center"/>
        <w:rPr>
          <w:rFonts w:hint="eastAsia" w:ascii="微软雅黑" w:hAnsi="微软雅黑" w:eastAsia="微软雅黑" w:cs="微软雅黑"/>
          <w:b/>
          <w:bCs/>
          <w:sz w:val="32"/>
          <w:szCs w:val="32"/>
        </w:rPr>
      </w:pPr>
    </w:p>
    <w:p w14:paraId="6E36B9B9">
      <w:pPr>
        <w:spacing w:line="360" w:lineRule="auto"/>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河南省专业技术人员继续教育</w:t>
      </w:r>
      <w:r>
        <w:rPr>
          <w:rFonts w:hint="eastAsia" w:ascii="微软雅黑" w:hAnsi="微软雅黑" w:eastAsia="微软雅黑" w:cs="微软雅黑"/>
          <w:b/>
          <w:bCs/>
          <w:sz w:val="32"/>
          <w:szCs w:val="32"/>
          <w:lang w:eastAsia="zh-CN"/>
        </w:rPr>
        <w:t>公共</w:t>
      </w:r>
      <w:r>
        <w:rPr>
          <w:rFonts w:hint="eastAsia" w:ascii="微软雅黑" w:hAnsi="微软雅黑" w:eastAsia="微软雅黑" w:cs="微软雅黑"/>
          <w:b/>
          <w:bCs/>
          <w:sz w:val="32"/>
          <w:szCs w:val="32"/>
        </w:rPr>
        <w:t>服务平台</w:t>
      </w:r>
    </w:p>
    <w:p w14:paraId="31B04F5A">
      <w:pPr>
        <w:spacing w:line="360" w:lineRule="auto"/>
        <w:jc w:val="center"/>
        <w:rPr>
          <w:rFonts w:hint="eastAsia" w:ascii="宋体" w:hAnsi="宋体" w:cs="宋体"/>
          <w:b/>
          <w:bCs/>
          <w:sz w:val="24"/>
          <w:szCs w:val="24"/>
        </w:rPr>
      </w:pPr>
    </w:p>
    <w:p w14:paraId="7CA24106">
      <w:p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用人单位操作指南</w:t>
      </w:r>
    </w:p>
    <w:p w14:paraId="4EE5E866">
      <w:pPr>
        <w:spacing w:line="360" w:lineRule="auto"/>
        <w:jc w:val="center"/>
        <w:rPr>
          <w:rFonts w:hint="eastAsia" w:ascii="宋体" w:hAnsi="宋体" w:cs="宋体"/>
          <w:sz w:val="24"/>
          <w:szCs w:val="24"/>
        </w:rPr>
      </w:pPr>
    </w:p>
    <w:p w14:paraId="3ECF72BD">
      <w:pPr>
        <w:spacing w:line="360" w:lineRule="auto"/>
        <w:jc w:val="center"/>
        <w:rPr>
          <w:rFonts w:hint="eastAsia" w:ascii="宋体" w:hAnsi="宋体" w:cs="宋体"/>
          <w:sz w:val="24"/>
          <w:szCs w:val="24"/>
        </w:rPr>
      </w:pPr>
    </w:p>
    <w:p w14:paraId="12324833">
      <w:pPr>
        <w:spacing w:line="360" w:lineRule="auto"/>
        <w:jc w:val="center"/>
        <w:rPr>
          <w:rFonts w:hint="eastAsia" w:ascii="宋体" w:hAnsi="宋体" w:cs="宋体"/>
          <w:sz w:val="24"/>
          <w:szCs w:val="24"/>
        </w:rPr>
      </w:pPr>
    </w:p>
    <w:p w14:paraId="439D69CB">
      <w:pPr>
        <w:spacing w:line="360" w:lineRule="auto"/>
        <w:jc w:val="center"/>
        <w:rPr>
          <w:rFonts w:hint="eastAsia" w:ascii="宋体" w:hAnsi="宋体" w:cs="宋体"/>
          <w:sz w:val="24"/>
          <w:szCs w:val="24"/>
        </w:rPr>
      </w:pPr>
    </w:p>
    <w:p w14:paraId="74EEFF00">
      <w:pPr>
        <w:spacing w:line="360" w:lineRule="auto"/>
        <w:jc w:val="center"/>
        <w:rPr>
          <w:rFonts w:hint="eastAsia" w:ascii="宋体" w:hAnsi="宋体" w:cs="宋体"/>
          <w:sz w:val="24"/>
          <w:szCs w:val="24"/>
        </w:rPr>
      </w:pPr>
    </w:p>
    <w:p w14:paraId="2E5CD99F">
      <w:pPr>
        <w:spacing w:line="360" w:lineRule="auto"/>
        <w:jc w:val="center"/>
        <w:rPr>
          <w:rFonts w:hint="eastAsia" w:ascii="宋体" w:hAnsi="宋体" w:cs="宋体"/>
          <w:sz w:val="24"/>
          <w:szCs w:val="24"/>
        </w:rPr>
      </w:pPr>
    </w:p>
    <w:p w14:paraId="43B48D0D">
      <w:pPr>
        <w:spacing w:line="360" w:lineRule="auto"/>
        <w:jc w:val="center"/>
        <w:rPr>
          <w:rFonts w:hint="eastAsia" w:ascii="宋体" w:hAnsi="宋体" w:cs="宋体"/>
          <w:sz w:val="24"/>
          <w:szCs w:val="24"/>
        </w:rPr>
      </w:pPr>
    </w:p>
    <w:p w14:paraId="2FC5D12B">
      <w:pPr>
        <w:spacing w:line="360" w:lineRule="auto"/>
        <w:jc w:val="center"/>
        <w:rPr>
          <w:rFonts w:hint="eastAsia" w:ascii="宋体" w:hAnsi="宋体" w:cs="宋体"/>
          <w:sz w:val="24"/>
          <w:szCs w:val="24"/>
        </w:rPr>
      </w:pPr>
    </w:p>
    <w:p w14:paraId="18B88F11">
      <w:pPr>
        <w:spacing w:line="360" w:lineRule="auto"/>
        <w:jc w:val="center"/>
        <w:rPr>
          <w:rFonts w:hint="eastAsia" w:ascii="宋体" w:hAnsi="宋体" w:cs="宋体"/>
          <w:sz w:val="24"/>
          <w:szCs w:val="24"/>
        </w:rPr>
      </w:pPr>
    </w:p>
    <w:p w14:paraId="38DCF5B0">
      <w:pPr>
        <w:spacing w:line="360" w:lineRule="auto"/>
        <w:jc w:val="center"/>
        <w:rPr>
          <w:rFonts w:hint="eastAsia" w:ascii="宋体" w:hAnsi="宋体" w:cs="宋体"/>
          <w:sz w:val="24"/>
          <w:szCs w:val="24"/>
        </w:rPr>
      </w:pPr>
    </w:p>
    <w:p w14:paraId="679A4FBD">
      <w:pPr>
        <w:spacing w:line="360" w:lineRule="auto"/>
        <w:jc w:val="center"/>
        <w:rPr>
          <w:rFonts w:hint="eastAsia" w:ascii="宋体" w:hAnsi="宋体" w:cs="宋体"/>
          <w:sz w:val="24"/>
          <w:szCs w:val="24"/>
        </w:rPr>
      </w:pPr>
    </w:p>
    <w:p w14:paraId="2C484FAD">
      <w:pPr>
        <w:pStyle w:val="15"/>
        <w:rPr>
          <w:sz w:val="30"/>
          <w:szCs w:val="30"/>
        </w:rPr>
      </w:pPr>
      <w:r>
        <w:rPr>
          <w:sz w:val="30"/>
          <w:szCs w:val="30"/>
          <w:lang w:val="zh-CN"/>
        </w:rPr>
        <w:t>目录</w:t>
      </w:r>
    </w:p>
    <w:p w14:paraId="47064C34">
      <w:pPr>
        <w:pStyle w:val="6"/>
        <w:tabs>
          <w:tab w:val="right" w:leader="dot" w:pos="8296"/>
        </w:tabs>
        <w:spacing w:line="360" w:lineRule="auto"/>
        <w:rPr>
          <w:rFonts w:ascii="Calibri" w:hAnsi="Calibri"/>
          <w:szCs w:val="22"/>
        </w:rPr>
      </w:pPr>
      <w:r>
        <w:fldChar w:fldCharType="begin"/>
      </w:r>
      <w:r>
        <w:instrText xml:space="preserve"> TOC \o "1-3" \h \z \u </w:instrText>
      </w:r>
      <w:r>
        <w:fldChar w:fldCharType="separate"/>
      </w:r>
    </w:p>
    <w:p w14:paraId="60C8FC5B">
      <w:pPr>
        <w:pStyle w:val="6"/>
        <w:tabs>
          <w:tab w:val="right" w:leader="dot" w:pos="8296"/>
        </w:tabs>
        <w:spacing w:line="360" w:lineRule="auto"/>
        <w:rPr>
          <w:rFonts w:ascii="Calibri" w:hAnsi="Calibri"/>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"_Toc447120865"</w:instrText>
      </w:r>
      <w:r>
        <w:rPr>
          <w:rStyle w:val="10"/>
          <w:sz w:val="28"/>
          <w:szCs w:val="28"/>
        </w:rPr>
        <w:instrText xml:space="preserve"> </w:instrText>
      </w:r>
      <w:r>
        <w:rPr>
          <w:sz w:val="28"/>
          <w:szCs w:val="28"/>
        </w:rPr>
        <w:fldChar w:fldCharType="separate"/>
      </w:r>
      <w:r>
        <w:rPr>
          <w:rStyle w:val="10"/>
          <w:rFonts w:hint="eastAsia"/>
          <w:sz w:val="28"/>
          <w:szCs w:val="28"/>
        </w:rPr>
        <w:t>用人单位角色</w:t>
      </w:r>
      <w:bookmarkStart w:id="0" w:name="_Hlt447121609"/>
      <w:r>
        <w:rPr>
          <w:sz w:val="28"/>
          <w:szCs w:val="28"/>
        </w:rPr>
        <w:tab/>
      </w:r>
      <w:bookmarkEnd w:id="0"/>
      <w:r>
        <w:rPr>
          <w:rFonts w:hint="eastAsia"/>
          <w:sz w:val="28"/>
          <w:szCs w:val="28"/>
        </w:rPr>
        <w:t>1</w:t>
      </w:r>
      <w:r>
        <w:rPr>
          <w:sz w:val="28"/>
          <w:szCs w:val="28"/>
        </w:rPr>
        <w:fldChar w:fldCharType="end"/>
      </w:r>
    </w:p>
    <w:p w14:paraId="043A95D9">
      <w:pPr>
        <w:pStyle w:val="6"/>
        <w:tabs>
          <w:tab w:val="right" w:leader="dot" w:pos="8296"/>
        </w:tabs>
        <w:spacing w:line="360" w:lineRule="auto"/>
        <w:ind w:firstLine="560" w:firstLineChars="200"/>
        <w:rPr>
          <w:rFonts w:ascii="Calibri" w:hAnsi="Calibri"/>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"_Toc447120866"</w:instrText>
      </w:r>
      <w:r>
        <w:rPr>
          <w:rStyle w:val="10"/>
          <w:sz w:val="28"/>
          <w:szCs w:val="28"/>
        </w:rPr>
        <w:instrText xml:space="preserve"> </w:instrText>
      </w:r>
      <w:r>
        <w:rPr>
          <w:sz w:val="28"/>
          <w:szCs w:val="28"/>
        </w:rPr>
        <w:fldChar w:fldCharType="separate"/>
      </w:r>
      <w:r>
        <w:rPr>
          <w:rStyle w:val="10"/>
          <w:rFonts w:hint="eastAsia"/>
          <w:sz w:val="28"/>
          <w:szCs w:val="28"/>
        </w:rPr>
        <w:t>注册</w:t>
      </w:r>
      <w:r>
        <w:rPr>
          <w:sz w:val="28"/>
          <w:szCs w:val="28"/>
        </w:rPr>
        <w:tab/>
      </w:r>
      <w:r>
        <w:rPr>
          <w:rFonts w:hint="eastAsia"/>
          <w:sz w:val="28"/>
          <w:szCs w:val="28"/>
        </w:rPr>
        <w:t>1</w:t>
      </w:r>
      <w:r>
        <w:rPr>
          <w:sz w:val="28"/>
          <w:szCs w:val="28"/>
        </w:rPr>
        <w:fldChar w:fldCharType="end"/>
      </w:r>
    </w:p>
    <w:p w14:paraId="0EAFAF82">
      <w:pPr>
        <w:pStyle w:val="6"/>
        <w:tabs>
          <w:tab w:val="right" w:leader="dot" w:pos="8296"/>
        </w:tabs>
        <w:spacing w:line="360" w:lineRule="auto"/>
        <w:ind w:firstLine="560" w:firstLineChars="200"/>
        <w:rPr>
          <w:rFonts w:ascii="Calibri" w:hAnsi="Calibri"/>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"_Toc447120867"</w:instrText>
      </w:r>
      <w:r>
        <w:rPr>
          <w:rStyle w:val="10"/>
          <w:sz w:val="28"/>
          <w:szCs w:val="28"/>
        </w:rPr>
        <w:instrText xml:space="preserve"> </w:instrText>
      </w:r>
      <w:r>
        <w:rPr>
          <w:sz w:val="28"/>
          <w:szCs w:val="28"/>
        </w:rPr>
        <w:fldChar w:fldCharType="separate"/>
      </w:r>
      <w:r>
        <w:rPr>
          <w:rStyle w:val="10"/>
          <w:rFonts w:hint="eastAsia"/>
          <w:sz w:val="28"/>
          <w:szCs w:val="28"/>
        </w:rPr>
        <w:t>登录</w:t>
      </w:r>
      <w:r>
        <w:rPr>
          <w:sz w:val="28"/>
          <w:szCs w:val="28"/>
        </w:rPr>
        <w:tab/>
      </w:r>
      <w:r>
        <w:rPr>
          <w:rFonts w:hint="eastAsia"/>
          <w:sz w:val="28"/>
          <w:szCs w:val="28"/>
        </w:rPr>
        <w:t>4</w:t>
      </w:r>
      <w:r>
        <w:rPr>
          <w:sz w:val="28"/>
          <w:szCs w:val="28"/>
        </w:rPr>
        <w:fldChar w:fldCharType="end"/>
      </w:r>
    </w:p>
    <w:p w14:paraId="0D0565F7">
      <w:pPr>
        <w:pStyle w:val="6"/>
        <w:tabs>
          <w:tab w:val="right" w:leader="dot" w:pos="8296"/>
        </w:tabs>
        <w:spacing w:line="360" w:lineRule="auto"/>
        <w:ind w:firstLine="560" w:firstLineChars="200"/>
        <w:rPr>
          <w:rFonts w:ascii="Calibri" w:hAnsi="Calibri"/>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"_Toc447120868"</w:instrText>
      </w:r>
      <w:r>
        <w:rPr>
          <w:rStyle w:val="10"/>
          <w:sz w:val="28"/>
          <w:szCs w:val="28"/>
        </w:rPr>
        <w:instrText xml:space="preserve"> </w:instrText>
      </w:r>
      <w:r>
        <w:rPr>
          <w:sz w:val="28"/>
          <w:szCs w:val="28"/>
        </w:rPr>
        <w:fldChar w:fldCharType="separate"/>
      </w:r>
      <w:r>
        <w:rPr>
          <w:rStyle w:val="10"/>
          <w:rFonts w:hint="eastAsia"/>
          <w:sz w:val="28"/>
          <w:szCs w:val="28"/>
        </w:rPr>
        <w:t>功能列表</w:t>
      </w:r>
      <w:r>
        <w:rPr>
          <w:sz w:val="28"/>
          <w:szCs w:val="28"/>
        </w:rPr>
        <w:tab/>
      </w:r>
      <w:r>
        <w:rPr>
          <w:rFonts w:hint="eastAsia"/>
          <w:sz w:val="28"/>
          <w:szCs w:val="28"/>
        </w:rPr>
        <w:t>4</w:t>
      </w:r>
      <w:r>
        <w:rPr>
          <w:sz w:val="28"/>
          <w:szCs w:val="28"/>
        </w:rPr>
        <w:fldChar w:fldCharType="end"/>
      </w:r>
    </w:p>
    <w:p w14:paraId="456CBB5C">
      <w:pPr>
        <w:pStyle w:val="7"/>
        <w:tabs>
          <w:tab w:val="right" w:leader="dot" w:pos="8296"/>
        </w:tabs>
        <w:spacing w:line="360" w:lineRule="auto"/>
        <w:ind w:firstLine="560" w:firstLineChars="200"/>
        <w:rPr>
          <w:rFonts w:ascii="Calibri" w:hAnsi="Calibri"/>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"_Toc447120869"</w:instrText>
      </w:r>
      <w:r>
        <w:rPr>
          <w:rStyle w:val="10"/>
          <w:sz w:val="28"/>
          <w:szCs w:val="28"/>
        </w:rPr>
        <w:instrText xml:space="preserve"> </w:instrText>
      </w:r>
      <w:r>
        <w:rPr>
          <w:sz w:val="28"/>
          <w:szCs w:val="28"/>
        </w:rPr>
        <w:fldChar w:fldCharType="separate"/>
      </w:r>
      <w:r>
        <w:rPr>
          <w:rStyle w:val="10"/>
          <w:rFonts w:hint="eastAsia"/>
          <w:sz w:val="28"/>
          <w:szCs w:val="28"/>
        </w:rPr>
        <w:t>单位资料管理</w:t>
      </w:r>
      <w:r>
        <w:rPr>
          <w:sz w:val="28"/>
          <w:szCs w:val="28"/>
        </w:rPr>
        <w:tab/>
      </w:r>
      <w:r>
        <w:rPr>
          <w:rFonts w:hint="eastAsia"/>
          <w:sz w:val="28"/>
          <w:szCs w:val="28"/>
        </w:rPr>
        <w:t>6</w:t>
      </w:r>
      <w:r>
        <w:rPr>
          <w:sz w:val="28"/>
          <w:szCs w:val="28"/>
        </w:rPr>
        <w:fldChar w:fldCharType="end"/>
      </w:r>
    </w:p>
    <w:p w14:paraId="16808F9B">
      <w:pPr>
        <w:pStyle w:val="7"/>
        <w:tabs>
          <w:tab w:val="right" w:leader="dot" w:pos="8296"/>
        </w:tabs>
        <w:spacing w:line="360" w:lineRule="auto"/>
        <w:ind w:firstLine="560" w:firstLineChars="200"/>
        <w:rPr>
          <w:rFonts w:ascii="Calibri" w:hAnsi="Calibri"/>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"_Toc447120870"</w:instrText>
      </w:r>
      <w:r>
        <w:rPr>
          <w:rStyle w:val="10"/>
          <w:sz w:val="28"/>
          <w:szCs w:val="28"/>
        </w:rPr>
        <w:instrText xml:space="preserve"> </w:instrText>
      </w:r>
      <w:r>
        <w:rPr>
          <w:sz w:val="28"/>
          <w:szCs w:val="28"/>
        </w:rPr>
        <w:fldChar w:fldCharType="separate"/>
      </w:r>
      <w:r>
        <w:rPr>
          <w:rStyle w:val="10"/>
          <w:rFonts w:hint="eastAsia"/>
          <w:sz w:val="28"/>
          <w:szCs w:val="28"/>
        </w:rPr>
        <w:t>管理直属账户</w:t>
      </w:r>
      <w:r>
        <w:rPr>
          <w:sz w:val="28"/>
          <w:szCs w:val="28"/>
        </w:rPr>
        <w:tab/>
      </w:r>
      <w:r>
        <w:rPr>
          <w:rFonts w:hint="eastAsia"/>
          <w:sz w:val="28"/>
          <w:szCs w:val="28"/>
        </w:rPr>
        <w:t>6</w:t>
      </w:r>
      <w:r>
        <w:rPr>
          <w:sz w:val="28"/>
          <w:szCs w:val="28"/>
        </w:rPr>
        <w:fldChar w:fldCharType="end"/>
      </w:r>
    </w:p>
    <w:p w14:paraId="1A017864">
      <w:pPr>
        <w:pStyle w:val="7"/>
        <w:tabs>
          <w:tab w:val="right" w:leader="dot" w:pos="8296"/>
        </w:tabs>
        <w:spacing w:line="360" w:lineRule="auto"/>
        <w:ind w:firstLine="560" w:firstLineChars="200"/>
        <w:rPr>
          <w:rStyle w:val="10"/>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"_Toc447120871"</w:instrText>
      </w:r>
      <w:r>
        <w:rPr>
          <w:rStyle w:val="10"/>
          <w:sz w:val="28"/>
          <w:szCs w:val="28"/>
        </w:rPr>
        <w:instrText xml:space="preserve"> </w:instrText>
      </w:r>
      <w:r>
        <w:rPr>
          <w:sz w:val="28"/>
          <w:szCs w:val="28"/>
        </w:rPr>
        <w:fldChar w:fldCharType="separate"/>
      </w:r>
      <w:r>
        <w:rPr>
          <w:rStyle w:val="10"/>
          <w:rFonts w:hint="eastAsia"/>
          <w:sz w:val="28"/>
          <w:szCs w:val="28"/>
        </w:rPr>
        <w:t>审核账户</w:t>
      </w:r>
      <w:r>
        <w:rPr>
          <w:sz w:val="28"/>
          <w:szCs w:val="28"/>
        </w:rPr>
        <w:tab/>
      </w:r>
      <w:r>
        <w:rPr>
          <w:rFonts w:hint="eastAsia"/>
          <w:sz w:val="28"/>
          <w:szCs w:val="28"/>
        </w:rPr>
        <w:t>9</w:t>
      </w:r>
      <w:r>
        <w:rPr>
          <w:sz w:val="28"/>
          <w:szCs w:val="28"/>
        </w:rPr>
        <w:fldChar w:fldCharType="end"/>
      </w:r>
    </w:p>
    <w:p w14:paraId="60EC650C">
      <w:pPr>
        <w:pStyle w:val="7"/>
        <w:tabs>
          <w:tab w:val="right" w:leader="dot" w:pos="8296"/>
        </w:tabs>
        <w:spacing w:line="360" w:lineRule="auto"/>
        <w:ind w:firstLine="560" w:firstLineChars="200"/>
      </w:pPr>
      <w:r>
        <w:rPr>
          <w:sz w:val="28"/>
          <w:szCs w:val="28"/>
        </w:rPr>
        <w:fldChar w:fldCharType="begin"/>
      </w:r>
      <w:r>
        <w:rPr>
          <w:rStyle w:val="10"/>
          <w:sz w:val="28"/>
          <w:szCs w:val="28"/>
        </w:rPr>
        <w:instrText xml:space="preserve"> </w:instrText>
      </w:r>
      <w:r>
        <w:rPr>
          <w:sz w:val="28"/>
          <w:szCs w:val="28"/>
        </w:rPr>
        <w:instrText xml:space="preserve">HYPERLINK \l "_Toc447120873"</w:instrText>
      </w:r>
      <w:r>
        <w:rPr>
          <w:rStyle w:val="10"/>
          <w:sz w:val="28"/>
          <w:szCs w:val="28"/>
        </w:rPr>
        <w:instrText xml:space="preserve"> </w:instrText>
      </w:r>
      <w:r>
        <w:rPr>
          <w:sz w:val="28"/>
          <w:szCs w:val="28"/>
        </w:rPr>
        <w:fldChar w:fldCharType="separate"/>
      </w:r>
      <w:r>
        <w:rPr>
          <w:rStyle w:val="10"/>
          <w:rFonts w:hint="eastAsia"/>
          <w:sz w:val="28"/>
          <w:szCs w:val="28"/>
        </w:rPr>
        <w:t>单位申报记录</w:t>
      </w:r>
      <w:r>
        <w:rPr>
          <w:sz w:val="28"/>
          <w:szCs w:val="28"/>
        </w:rPr>
        <w:tab/>
      </w:r>
      <w:r>
        <w:rPr>
          <w:rFonts w:hint="eastAsia"/>
          <w:sz w:val="28"/>
          <w:szCs w:val="28"/>
        </w:rPr>
        <w:t>13</w:t>
      </w:r>
      <w:r>
        <w:rPr>
          <w:sz w:val="28"/>
          <w:szCs w:val="28"/>
        </w:rPr>
        <w:fldChar w:fldCharType="end"/>
      </w:r>
    </w:p>
    <w:p w14:paraId="4A6168C6">
      <w:pPr>
        <w:pStyle w:val="7"/>
        <w:tabs>
          <w:tab w:val="right" w:leader="dot" w:pos="8296"/>
        </w:tabs>
        <w:spacing w:line="360" w:lineRule="auto"/>
        <w:ind w:firstLine="560" w:firstLineChars="200"/>
        <w:rPr>
          <w:rFonts w:ascii="Calibri" w:hAnsi="Calibri"/>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"_Toc447120872"</w:instrText>
      </w:r>
      <w:r>
        <w:rPr>
          <w:rStyle w:val="10"/>
          <w:sz w:val="28"/>
          <w:szCs w:val="28"/>
        </w:rPr>
        <w:instrText xml:space="preserve"> </w:instrText>
      </w:r>
      <w:r>
        <w:rPr>
          <w:sz w:val="28"/>
          <w:szCs w:val="28"/>
        </w:rPr>
        <w:fldChar w:fldCharType="separate"/>
      </w:r>
      <w:r>
        <w:rPr>
          <w:rStyle w:val="10"/>
          <w:rFonts w:hint="eastAsia"/>
          <w:sz w:val="28"/>
          <w:szCs w:val="28"/>
        </w:rPr>
        <w:t>学时</w:t>
      </w:r>
      <w:r>
        <w:rPr>
          <w:rStyle w:val="10"/>
          <w:rFonts w:hint="eastAsia"/>
          <w:sz w:val="28"/>
          <w:szCs w:val="28"/>
          <w:lang w:eastAsia="zh-CN"/>
        </w:rPr>
        <w:t>（分）</w:t>
      </w:r>
      <w:r>
        <w:rPr>
          <w:rStyle w:val="10"/>
          <w:rFonts w:hint="eastAsia"/>
          <w:sz w:val="28"/>
          <w:szCs w:val="28"/>
        </w:rPr>
        <w:t>申报</w:t>
      </w:r>
      <w:r>
        <w:rPr>
          <w:sz w:val="28"/>
          <w:szCs w:val="28"/>
        </w:rPr>
        <w:tab/>
      </w:r>
      <w:r>
        <w:rPr>
          <w:rFonts w:hint="eastAsia"/>
          <w:sz w:val="28"/>
          <w:szCs w:val="28"/>
        </w:rPr>
        <w:t>12</w:t>
      </w:r>
      <w:r>
        <w:rPr>
          <w:sz w:val="28"/>
          <w:szCs w:val="28"/>
        </w:rPr>
        <w:fldChar w:fldCharType="end"/>
      </w:r>
    </w:p>
    <w:p w14:paraId="4DACC850">
      <w:pPr>
        <w:pStyle w:val="7"/>
        <w:tabs>
          <w:tab w:val="right" w:leader="dot" w:pos="8296"/>
        </w:tabs>
        <w:spacing w:line="360" w:lineRule="auto"/>
        <w:ind w:firstLine="560" w:firstLineChars="200"/>
        <w:rPr>
          <w:rStyle w:val="10"/>
          <w:rFonts w:hint="eastAsia"/>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"_Toc447120873"</w:instrText>
      </w:r>
      <w:r>
        <w:rPr>
          <w:rStyle w:val="10"/>
          <w:sz w:val="28"/>
          <w:szCs w:val="28"/>
        </w:rPr>
        <w:instrText xml:space="preserve"> </w:instrText>
      </w:r>
      <w:r>
        <w:rPr>
          <w:sz w:val="28"/>
          <w:szCs w:val="28"/>
        </w:rPr>
        <w:fldChar w:fldCharType="separate"/>
      </w:r>
      <w:r>
        <w:rPr>
          <w:rStyle w:val="10"/>
          <w:rFonts w:hint="eastAsia"/>
          <w:sz w:val="28"/>
          <w:szCs w:val="28"/>
        </w:rPr>
        <w:t>学时学分审批</w:t>
      </w:r>
      <w:r>
        <w:rPr>
          <w:sz w:val="28"/>
          <w:szCs w:val="28"/>
        </w:rPr>
        <w:tab/>
      </w:r>
      <w:r>
        <w:rPr>
          <w:rFonts w:hint="eastAsia"/>
          <w:sz w:val="28"/>
          <w:szCs w:val="28"/>
        </w:rPr>
        <w:t>14</w:t>
      </w:r>
      <w:r>
        <w:rPr>
          <w:sz w:val="28"/>
          <w:szCs w:val="28"/>
        </w:rPr>
        <w:fldChar w:fldCharType="end"/>
      </w:r>
    </w:p>
    <w:p w14:paraId="5A2401D6">
      <w:pPr>
        <w:pStyle w:val="7"/>
        <w:tabs>
          <w:tab w:val="right" w:leader="dot" w:pos="8296"/>
        </w:tabs>
        <w:spacing w:line="360" w:lineRule="auto"/>
        <w:ind w:firstLine="560" w:firstLineChars="200"/>
        <w:rPr>
          <w:rFonts w:ascii="Calibri" w:hAnsi="Calibri"/>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"_Toc447120874"</w:instrText>
      </w:r>
      <w:r>
        <w:rPr>
          <w:rStyle w:val="10"/>
          <w:sz w:val="28"/>
          <w:szCs w:val="28"/>
        </w:rPr>
        <w:instrText xml:space="preserve"> </w:instrText>
      </w:r>
      <w:r>
        <w:rPr>
          <w:sz w:val="28"/>
          <w:szCs w:val="28"/>
        </w:rPr>
        <w:fldChar w:fldCharType="separate"/>
      </w:r>
      <w:r>
        <w:rPr>
          <w:rStyle w:val="10"/>
          <w:rFonts w:hint="eastAsia"/>
          <w:sz w:val="28"/>
          <w:szCs w:val="28"/>
        </w:rPr>
        <w:t>批量导入</w:t>
      </w:r>
      <w:r>
        <w:rPr>
          <w:sz w:val="28"/>
          <w:szCs w:val="28"/>
        </w:rPr>
        <w:tab/>
      </w:r>
      <w:r>
        <w:rPr>
          <w:rFonts w:hint="eastAsia"/>
          <w:sz w:val="28"/>
          <w:szCs w:val="28"/>
        </w:rPr>
        <w:t>14</w:t>
      </w:r>
      <w:r>
        <w:rPr>
          <w:sz w:val="28"/>
          <w:szCs w:val="28"/>
        </w:rPr>
        <w:fldChar w:fldCharType="end"/>
      </w:r>
    </w:p>
    <w:p w14:paraId="77563CE1">
      <w:pPr>
        <w:pStyle w:val="7"/>
        <w:tabs>
          <w:tab w:val="right" w:leader="dot" w:pos="8296"/>
        </w:tabs>
        <w:spacing w:line="360" w:lineRule="auto"/>
        <w:ind w:firstLine="560" w:firstLineChars="200"/>
        <w:rPr>
          <w:rFonts w:ascii="Calibri" w:hAnsi="Calibri"/>
          <w:sz w:val="28"/>
          <w:szCs w:val="28"/>
        </w:rPr>
      </w:pPr>
      <w:r>
        <w:rPr>
          <w:sz w:val="28"/>
          <w:szCs w:val="28"/>
        </w:rPr>
        <w:fldChar w:fldCharType="begin"/>
      </w:r>
      <w:r>
        <w:rPr>
          <w:rStyle w:val="10"/>
          <w:sz w:val="28"/>
          <w:szCs w:val="28"/>
        </w:rPr>
        <w:instrText xml:space="preserve"> </w:instrText>
      </w:r>
      <w:r>
        <w:rPr>
          <w:sz w:val="28"/>
          <w:szCs w:val="28"/>
        </w:rPr>
        <w:instrText xml:space="preserve">HYPERLINK \l "_Toc447120874"</w:instrText>
      </w:r>
      <w:r>
        <w:rPr>
          <w:rStyle w:val="10"/>
          <w:sz w:val="28"/>
          <w:szCs w:val="28"/>
        </w:rPr>
        <w:instrText xml:space="preserve"> </w:instrText>
      </w:r>
      <w:r>
        <w:rPr>
          <w:sz w:val="28"/>
          <w:szCs w:val="28"/>
        </w:rPr>
        <w:fldChar w:fldCharType="separate"/>
      </w:r>
      <w:r>
        <w:rPr>
          <w:rStyle w:val="10"/>
          <w:rFonts w:hint="eastAsia"/>
          <w:sz w:val="28"/>
          <w:szCs w:val="28"/>
        </w:rPr>
        <w:t>查询统计</w:t>
      </w:r>
      <w:r>
        <w:rPr>
          <w:sz w:val="28"/>
          <w:szCs w:val="28"/>
        </w:rPr>
        <w:tab/>
      </w:r>
      <w:r>
        <w:rPr>
          <w:rFonts w:hint="eastAsia"/>
          <w:sz w:val="28"/>
          <w:szCs w:val="28"/>
        </w:rPr>
        <w:t>14</w:t>
      </w:r>
      <w:r>
        <w:rPr>
          <w:sz w:val="28"/>
          <w:szCs w:val="28"/>
        </w:rPr>
        <w:fldChar w:fldCharType="end"/>
      </w:r>
    </w:p>
    <w:p w14:paraId="19962483">
      <w:pPr>
        <w:pStyle w:val="7"/>
        <w:tabs>
          <w:tab w:val="right" w:leader="dot" w:pos="8296"/>
        </w:tabs>
        <w:spacing w:line="360" w:lineRule="auto"/>
        <w:ind w:firstLine="420" w:firstLineChars="200"/>
        <w:rPr>
          <w:rFonts w:ascii="Calibri" w:hAnsi="Calibri"/>
          <w:sz w:val="28"/>
          <w:szCs w:val="28"/>
        </w:rPr>
      </w:pPr>
      <w:r>
        <w:fldChar w:fldCharType="end"/>
      </w:r>
      <w:r>
        <w:rPr>
          <w:rFonts w:ascii="Calibri" w:hAnsi="Calibri"/>
          <w:sz w:val="28"/>
          <w:szCs w:val="28"/>
        </w:rPr>
        <w:t xml:space="preserve"> </w:t>
      </w:r>
    </w:p>
    <w:p w14:paraId="5D092B65">
      <w:pPr>
        <w:rPr>
          <w:rFonts w:hint="eastAsia"/>
        </w:rPr>
      </w:pPr>
    </w:p>
    <w:p w14:paraId="77B40406">
      <w:pPr>
        <w:rPr>
          <w:rFonts w:hint="eastAsia"/>
        </w:rPr>
      </w:pPr>
    </w:p>
    <w:p w14:paraId="09C0B0F7">
      <w:pPr>
        <w:rPr>
          <w:rFonts w:hint="eastAsia"/>
        </w:rPr>
      </w:pPr>
    </w:p>
    <w:p w14:paraId="2BDD26FB">
      <w:pPr>
        <w:rPr>
          <w:rFonts w:hint="eastAsia"/>
        </w:rPr>
      </w:pPr>
    </w:p>
    <w:p w14:paraId="198E9D7C">
      <w:pPr>
        <w:rPr>
          <w:rFonts w:hint="eastAsia"/>
        </w:rPr>
      </w:pPr>
    </w:p>
    <w:p w14:paraId="3D2F5403">
      <w:pPr>
        <w:rPr>
          <w:rFonts w:hint="eastAsia"/>
        </w:rPr>
      </w:pPr>
    </w:p>
    <w:p w14:paraId="03D045A0">
      <w:pPr>
        <w:rPr>
          <w:rFonts w:hint="eastAsia"/>
        </w:rPr>
      </w:pPr>
    </w:p>
    <w:p w14:paraId="35DCA931">
      <w:pPr>
        <w:rPr>
          <w:rFonts w:hint="eastAsia"/>
        </w:rPr>
      </w:pPr>
    </w:p>
    <w:p w14:paraId="747CEA7E">
      <w:pPr>
        <w:rPr>
          <w:rFonts w:hint="eastAsia"/>
        </w:rPr>
      </w:pPr>
    </w:p>
    <w:p w14:paraId="0C2EB365">
      <w:pPr>
        <w:rPr>
          <w:rFonts w:hint="eastAsia"/>
        </w:rPr>
      </w:pPr>
    </w:p>
    <w:p w14:paraId="02AC8099">
      <w:pPr>
        <w:rPr>
          <w:rFonts w:hint="eastAsia"/>
        </w:rPr>
      </w:pPr>
    </w:p>
    <w:p w14:paraId="0E909879">
      <w:pPr>
        <w:rPr>
          <w:rFonts w:hint="eastAsia"/>
        </w:rPr>
      </w:pPr>
    </w:p>
    <w:p w14:paraId="1A7A3BB1">
      <w:pPr>
        <w:rPr>
          <w:rFonts w:hint="eastAsia"/>
        </w:rPr>
      </w:pPr>
    </w:p>
    <w:p w14:paraId="50DB74DB">
      <w:pPr>
        <w:rPr>
          <w:rFonts w:hint="eastAsia"/>
        </w:rPr>
      </w:pPr>
    </w:p>
    <w:p w14:paraId="1CC1ECE1">
      <w:pPr>
        <w:rPr>
          <w:rFonts w:hint="eastAsia"/>
        </w:rPr>
      </w:pPr>
    </w:p>
    <w:p w14:paraId="34F0A3DC">
      <w:pPr>
        <w:spacing w:line="360" w:lineRule="auto"/>
        <w:outlineLvl w:val="9"/>
        <w:rPr>
          <w:rFonts w:ascii="宋体" w:hAnsi="宋体" w:cs="宋体"/>
          <w:b/>
          <w:bCs/>
          <w:sz w:val="24"/>
          <w:szCs w:val="24"/>
        </w:rPr>
        <w:sectPr>
          <w:footerReference r:id="rId3" w:type="default"/>
          <w:pgSz w:w="11906" w:h="16838"/>
          <w:pgMar w:top="1440" w:right="1800" w:bottom="1440" w:left="1800" w:header="851" w:footer="992" w:gutter="0"/>
          <w:pgNumType w:start="1"/>
          <w:cols w:space="720" w:num="1"/>
          <w:docGrid w:type="lines" w:linePitch="312" w:charSpace="0"/>
        </w:sectPr>
      </w:pPr>
      <w:bookmarkStart w:id="1" w:name="_Toc28754"/>
      <w:bookmarkStart w:id="2" w:name="_Toc447120918"/>
      <w:bookmarkStart w:id="3" w:name="_Toc447120495"/>
      <w:bookmarkStart w:id="4" w:name="法人单位角色"/>
    </w:p>
    <w:p w14:paraId="462795AF">
      <w:pPr>
        <w:spacing w:line="360" w:lineRule="auto"/>
        <w:outlineLvl w:val="0"/>
        <w:rPr>
          <w:rFonts w:hint="eastAsia" w:ascii="宋体" w:hAnsi="宋体" w:cs="宋体"/>
          <w:b/>
          <w:bCs/>
          <w:sz w:val="24"/>
          <w:szCs w:val="24"/>
        </w:rPr>
      </w:pPr>
      <w:bookmarkStart w:id="5" w:name="_Toc13296"/>
      <w:r>
        <w:rPr>
          <w:rFonts w:hint="eastAsia" w:ascii="宋体" w:hAnsi="宋体" w:cs="宋体"/>
          <w:b/>
          <w:bCs/>
          <w:sz w:val="24"/>
          <w:szCs w:val="24"/>
        </w:rPr>
        <w:t>用人单位角色</w:t>
      </w:r>
      <w:bookmarkEnd w:id="1"/>
      <w:bookmarkEnd w:id="2"/>
      <w:bookmarkEnd w:id="3"/>
      <w:bookmarkEnd w:id="5"/>
    </w:p>
    <w:bookmarkEnd w:id="4"/>
    <w:p w14:paraId="28DF916D">
      <w:pPr>
        <w:spacing w:line="360" w:lineRule="auto"/>
        <w:outlineLvl w:val="0"/>
        <w:rPr>
          <w:rFonts w:hint="eastAsia" w:ascii="宋体" w:hAnsi="宋体" w:cs="宋体"/>
          <w:b/>
          <w:bCs/>
          <w:sz w:val="24"/>
          <w:szCs w:val="24"/>
        </w:rPr>
      </w:pPr>
      <w:bookmarkStart w:id="6" w:name="_Toc447120919"/>
      <w:bookmarkStart w:id="7" w:name="_Toc447120496"/>
      <w:bookmarkStart w:id="8" w:name="_Toc12051"/>
      <w:bookmarkStart w:id="9" w:name="_Toc30069"/>
      <w:r>
        <w:rPr>
          <w:rFonts w:hint="eastAsia" w:ascii="宋体" w:hAnsi="宋体" w:cs="宋体"/>
          <w:b/>
          <w:bCs/>
          <w:sz w:val="24"/>
          <w:szCs w:val="24"/>
        </w:rPr>
        <w:t>注册</w:t>
      </w:r>
      <w:bookmarkEnd w:id="6"/>
      <w:bookmarkEnd w:id="7"/>
      <w:bookmarkEnd w:id="8"/>
      <w:bookmarkEnd w:id="9"/>
    </w:p>
    <w:p w14:paraId="4E3EEEA9">
      <w:pPr>
        <w:spacing w:line="360" w:lineRule="auto"/>
        <w:rPr>
          <w:rFonts w:hint="eastAsia" w:ascii="宋体" w:hAnsi="宋体" w:cs="宋体"/>
        </w:rPr>
      </w:pPr>
      <w:r>
        <w:rPr>
          <w:rFonts w:hint="eastAsia" w:ascii="宋体" w:hAnsi="宋体" w:cs="宋体"/>
          <w:lang w:eastAsia="zh-CN"/>
        </w:rPr>
        <w:t>用人</w:t>
      </w:r>
      <w:r>
        <w:rPr>
          <w:rFonts w:hint="eastAsia" w:ascii="宋体" w:hAnsi="宋体" w:cs="宋体"/>
        </w:rPr>
        <w:t>单位注册流程：</w:t>
      </w:r>
    </w:p>
    <w:p w14:paraId="0FF15564">
      <w:pPr>
        <w:numPr>
          <w:ilvl w:val="0"/>
          <w:numId w:val="1"/>
        </w:numPr>
        <w:spacing w:line="360" w:lineRule="auto"/>
        <w:rPr>
          <w:rFonts w:hint="eastAsia" w:ascii="宋体" w:hAnsi="宋体" w:cs="宋体"/>
        </w:rPr>
      </w:pPr>
      <w:r>
        <w:rPr>
          <w:rFonts w:hint="eastAsia" w:ascii="宋体" w:hAnsi="宋体" w:cs="宋体"/>
        </w:rPr>
        <w:t>打开</w:t>
      </w:r>
      <w:r>
        <w:rPr>
          <w:rFonts w:hint="eastAsia" w:ascii="宋体" w:hAnsi="宋体" w:cs="宋体"/>
          <w:lang w:eastAsia="zh-CN"/>
        </w:rPr>
        <w:t>公共服务平台</w:t>
      </w:r>
      <w:r>
        <w:rPr>
          <w:rFonts w:hint="eastAsia" w:ascii="宋体" w:hAnsi="宋体" w:cs="宋体"/>
        </w:rPr>
        <w:t>首页（</w:t>
      </w:r>
      <w:r>
        <w:rPr>
          <w:rFonts w:ascii="宋体" w:hAnsi="宋体" w:cs="宋体"/>
        </w:rPr>
        <w:t>http://www.hnzjgl.gov.cn</w:t>
      </w:r>
      <w:r>
        <w:rPr>
          <w:rFonts w:hint="eastAsia" w:ascii="宋体" w:hAnsi="宋体" w:cs="宋体"/>
        </w:rPr>
        <w:t>），在首页点击</w:t>
      </w:r>
      <w:r>
        <w:rPr>
          <w:rFonts w:hint="eastAsia" w:ascii="宋体" w:hAnsi="宋体" w:cs="宋体"/>
          <w:lang w:eastAsia="zh-CN"/>
        </w:rPr>
        <w:t>“</w:t>
      </w:r>
      <w:r>
        <w:rPr>
          <w:rFonts w:hint="eastAsia" w:ascii="宋体" w:hAnsi="宋体" w:cs="宋体"/>
          <w:lang w:val="en-US" w:eastAsia="zh-CN"/>
        </w:rPr>
        <w:t>管理入口</w:t>
      </w:r>
      <w:r>
        <w:rPr>
          <w:rFonts w:hint="eastAsia" w:ascii="宋体" w:hAnsi="宋体" w:cs="宋体"/>
          <w:lang w:eastAsia="zh-CN"/>
        </w:rPr>
        <w:t>”</w:t>
      </w:r>
      <w:r>
        <w:rPr>
          <w:rFonts w:hint="eastAsia" w:ascii="宋体" w:hAnsi="宋体" w:cs="宋体"/>
          <w:lang w:val="en-US" w:eastAsia="zh-CN"/>
        </w:rPr>
        <w:t>中</w:t>
      </w:r>
      <w:r>
        <w:rPr>
          <w:rFonts w:hint="eastAsia" w:ascii="宋体" w:hAnsi="宋体" w:cs="宋体"/>
        </w:rPr>
        <w:t>用人单位后</w:t>
      </w:r>
      <w:r>
        <w:rPr>
          <w:rFonts w:ascii="宋体" w:hAnsi="宋体" w:cs="宋体"/>
        </w:rPr>
        <w:t>的</w:t>
      </w:r>
      <w:r>
        <w:rPr>
          <w:rFonts w:hint="eastAsia" w:ascii="宋体" w:hAnsi="宋体" w:cs="宋体"/>
        </w:rPr>
        <w:t>“注册”，系统会跳转</w:t>
      </w:r>
      <w:r>
        <w:rPr>
          <w:rFonts w:ascii="宋体" w:hAnsi="宋体" w:cs="宋体"/>
        </w:rPr>
        <w:t>至</w:t>
      </w:r>
      <w:r>
        <w:rPr>
          <w:rFonts w:hint="eastAsia" w:ascii="宋体" w:hAnsi="宋体" w:cs="宋体"/>
          <w:lang w:eastAsia="zh-CN"/>
        </w:rPr>
        <w:t>用人</w:t>
      </w:r>
      <w:r>
        <w:rPr>
          <w:rFonts w:hint="eastAsia" w:ascii="宋体" w:hAnsi="宋体" w:cs="宋体"/>
        </w:rPr>
        <w:t>单位注册页面。如下图所示：</w:t>
      </w:r>
    </w:p>
    <w:p w14:paraId="1B19BC15">
      <w:pPr>
        <w:spacing w:line="360" w:lineRule="auto"/>
        <w:rPr>
          <w:rFonts w:hint="eastAsia" w:ascii="宋体" w:hAnsi="宋体" w:cs="宋体"/>
        </w:rPr>
      </w:pPr>
      <w:r>
        <w:drawing>
          <wp:inline distT="0" distB="0" distL="114300" distR="114300">
            <wp:extent cx="5226050" cy="2552700"/>
            <wp:effectExtent l="0" t="0" r="12700" b="0"/>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pic:cNvPicPr>
                      <a:picLocks noChangeAspect="1"/>
                    </pic:cNvPicPr>
                  </pic:nvPicPr>
                  <pic:blipFill>
                    <a:blip r:embed="rId6"/>
                    <a:stretch>
                      <a:fillRect/>
                    </a:stretch>
                  </pic:blipFill>
                  <pic:spPr>
                    <a:xfrm>
                      <a:off x="0" y="0"/>
                      <a:ext cx="5226050" cy="2552700"/>
                    </a:xfrm>
                    <a:prstGeom prst="rect">
                      <a:avLst/>
                    </a:prstGeom>
                    <a:noFill/>
                    <a:ln>
                      <a:noFill/>
                    </a:ln>
                  </pic:spPr>
                </pic:pic>
              </a:graphicData>
            </a:graphic>
          </wp:inline>
        </w:drawing>
      </w:r>
    </w:p>
    <w:p w14:paraId="07245C62">
      <w:pPr>
        <w:numPr>
          <w:ilvl w:val="0"/>
          <w:numId w:val="2"/>
        </w:numPr>
        <w:spacing w:line="360" w:lineRule="auto"/>
        <w:rPr>
          <w:rFonts w:hint="eastAsia" w:ascii="宋体" w:hAnsi="宋体" w:cs="宋体"/>
        </w:rPr>
      </w:pPr>
      <w:r>
        <w:rPr>
          <w:rFonts w:hint="eastAsia" w:ascii="宋体" w:hAnsi="宋体" w:cs="宋体"/>
        </w:rPr>
        <w:t>在</w:t>
      </w:r>
      <w:r>
        <w:rPr>
          <w:rFonts w:hint="eastAsia" w:ascii="宋体" w:hAnsi="宋体" w:cs="宋体"/>
          <w:lang w:eastAsia="zh-CN"/>
        </w:rPr>
        <w:t>用人</w:t>
      </w:r>
      <w:r>
        <w:rPr>
          <w:rFonts w:hint="eastAsia" w:ascii="宋体" w:hAnsi="宋体" w:cs="宋体"/>
        </w:rPr>
        <w:t>单位注册页面依次录入单位名称、单位性质、单位级别、单位电话、所属行业、所属上级单位/主管部门/同级人社部门、组织机构代码/统一社会信用代码、上传法人组织机构代码证/统一社会信用代码扫描件，然后点击“下一步”，如下图所示：</w:t>
      </w:r>
    </w:p>
    <w:p w14:paraId="7767B507">
      <w:pPr>
        <w:spacing w:line="360" w:lineRule="auto"/>
        <w:rPr>
          <w:rFonts w:hint="eastAsia" w:ascii="宋体" w:hAnsi="宋体" w:cs="宋体"/>
        </w:rPr>
      </w:pPr>
      <w:r>
        <w:rPr>
          <w:rFonts w:ascii="宋体" w:hAnsi="宋体" w:cs="宋体"/>
        </w:rPr>
        <w:drawing>
          <wp:inline distT="0" distB="0" distL="114300" distR="114300">
            <wp:extent cx="5263515" cy="8066405"/>
            <wp:effectExtent l="0" t="0" r="13335"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263515" cy="8066405"/>
                    </a:xfrm>
                    <a:prstGeom prst="rect">
                      <a:avLst/>
                    </a:prstGeom>
                    <a:noFill/>
                    <a:ln>
                      <a:noFill/>
                    </a:ln>
                  </pic:spPr>
                </pic:pic>
              </a:graphicData>
            </a:graphic>
          </wp:inline>
        </w:drawing>
      </w:r>
    </w:p>
    <w:p w14:paraId="7D45A161">
      <w:pPr>
        <w:spacing w:line="360" w:lineRule="auto"/>
        <w:rPr>
          <w:rFonts w:hint="eastAsia" w:ascii="宋体" w:hAnsi="宋体" w:cs="宋体"/>
        </w:rPr>
      </w:pPr>
      <w:r>
        <w:rPr>
          <w:rFonts w:hint="eastAsia" w:ascii="宋体" w:hAnsi="宋体" w:cs="宋体"/>
        </w:rPr>
        <w:t>3、进入</w:t>
      </w:r>
      <w:r>
        <w:rPr>
          <w:rFonts w:ascii="宋体" w:hAnsi="宋体" w:cs="宋体"/>
        </w:rPr>
        <w:t>下一步后</w:t>
      </w:r>
      <w:r>
        <w:rPr>
          <w:rFonts w:hint="eastAsia" w:ascii="宋体" w:hAnsi="宋体" w:cs="宋体"/>
        </w:rPr>
        <w:t>系统会</w:t>
      </w:r>
      <w:r>
        <w:rPr>
          <w:rFonts w:ascii="宋体" w:hAnsi="宋体" w:cs="宋体"/>
        </w:rPr>
        <w:t>跳转至</w:t>
      </w:r>
      <w:r>
        <w:rPr>
          <w:rFonts w:hint="eastAsia" w:ascii="宋体" w:hAnsi="宋体" w:cs="宋体"/>
        </w:rPr>
        <w:t>申请人账户基本信息，先选择是否已是本系统用户，如果选择“已是本系统用户”，需录入身份证号码、密码等信息，如果选择“非本系统用户”，需录入身份证号码、密码、确认密码、真实姓名、手机号码、电子邮箱、固定电话等信息。*为必填项。详细字段如下图所示：</w:t>
      </w:r>
    </w:p>
    <w:p w14:paraId="7D80421F">
      <w:pPr>
        <w:spacing w:line="360" w:lineRule="auto"/>
        <w:rPr>
          <w:rFonts w:hint="eastAsia" w:ascii="宋体" w:hAnsi="宋体" w:cs="宋体"/>
        </w:rPr>
      </w:pPr>
      <w:r>
        <w:rPr>
          <w:rFonts w:ascii="宋体" w:hAnsi="宋体" w:cs="宋体"/>
        </w:rPr>
        <w:drawing>
          <wp:inline distT="0" distB="0" distL="114300" distR="114300">
            <wp:extent cx="5269865" cy="4469130"/>
            <wp:effectExtent l="0" t="0" r="6985" b="762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5269865" cy="4469130"/>
                    </a:xfrm>
                    <a:prstGeom prst="rect">
                      <a:avLst/>
                    </a:prstGeom>
                    <a:noFill/>
                    <a:ln>
                      <a:noFill/>
                    </a:ln>
                  </pic:spPr>
                </pic:pic>
              </a:graphicData>
            </a:graphic>
          </wp:inline>
        </w:drawing>
      </w:r>
    </w:p>
    <w:p w14:paraId="053D6593">
      <w:pPr>
        <w:spacing w:line="360" w:lineRule="auto"/>
        <w:rPr>
          <w:rFonts w:hint="eastAsia" w:ascii="宋体" w:hAnsi="宋体" w:cs="宋体"/>
        </w:rPr>
      </w:pPr>
      <w:r>
        <w:rPr>
          <w:rFonts w:hint="eastAsia" w:ascii="宋体" w:hAnsi="宋体" w:cs="宋体"/>
        </w:rPr>
        <w:t>4、点击“注册”，即可以将您的</w:t>
      </w:r>
      <w:r>
        <w:rPr>
          <w:rFonts w:hint="eastAsia" w:ascii="宋体" w:hAnsi="宋体" w:cs="宋体"/>
          <w:lang w:eastAsia="zh-CN"/>
        </w:rPr>
        <w:t>注册信息</w:t>
      </w:r>
      <w:r>
        <w:rPr>
          <w:rFonts w:hint="eastAsia" w:ascii="宋体" w:hAnsi="宋体" w:cs="宋体"/>
        </w:rPr>
        <w:t>提交到系统中，注册后会提示“注册成功”</w:t>
      </w:r>
      <w:r>
        <w:rPr>
          <w:rFonts w:hint="eastAsia" w:ascii="宋体" w:hAnsi="宋体" w:cs="宋体"/>
          <w:lang w:eastAsia="zh-CN"/>
        </w:rPr>
        <w:t>。待</w:t>
      </w:r>
      <w:r>
        <w:rPr>
          <w:rFonts w:hint="eastAsia" w:ascii="宋体" w:hAnsi="宋体" w:cs="宋体"/>
        </w:rPr>
        <w:t>审核通过后，</w:t>
      </w:r>
      <w:r>
        <w:rPr>
          <w:rFonts w:hint="eastAsia" w:ascii="宋体" w:hAnsi="宋体" w:cs="宋体"/>
          <w:lang w:eastAsia="zh-CN"/>
        </w:rPr>
        <w:t>即可登录</w:t>
      </w:r>
      <w:r>
        <w:rPr>
          <w:rFonts w:hint="eastAsia" w:ascii="宋体" w:hAnsi="宋体" w:cs="宋体"/>
        </w:rPr>
        <w:t>。如下图所示：</w:t>
      </w:r>
    </w:p>
    <w:p w14:paraId="661A9A4D">
      <w:pPr>
        <w:spacing w:line="360" w:lineRule="auto"/>
        <w:rPr>
          <w:rFonts w:hint="eastAsia"/>
        </w:rPr>
      </w:pPr>
      <w:r>
        <w:drawing>
          <wp:inline distT="0" distB="0" distL="114300" distR="114300">
            <wp:extent cx="5279390" cy="2743200"/>
            <wp:effectExtent l="0" t="0" r="1651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79390" cy="2743200"/>
                    </a:xfrm>
                    <a:prstGeom prst="rect">
                      <a:avLst/>
                    </a:prstGeom>
                    <a:noFill/>
                    <a:ln>
                      <a:noFill/>
                    </a:ln>
                  </pic:spPr>
                </pic:pic>
              </a:graphicData>
            </a:graphic>
          </wp:inline>
        </w:drawing>
      </w:r>
    </w:p>
    <w:p w14:paraId="5C7D7524">
      <w:pPr>
        <w:spacing w:line="360" w:lineRule="auto"/>
        <w:rPr>
          <w:rFonts w:hint="eastAsia" w:ascii="宋体" w:hAnsi="宋体" w:cs="宋体"/>
        </w:rPr>
      </w:pPr>
      <w:r>
        <w:rPr>
          <w:rFonts w:hint="eastAsia" w:ascii="宋体" w:hAnsi="宋体" w:cs="宋体"/>
        </w:rPr>
        <w:t xml:space="preserve">    法人单位基本信息中，单位性质、单位级别、所属行业、上级单位名称/所属主管部门名称、同级人社部门是通过在弹出窗口或下拉菜单中选择进行录入的。</w:t>
      </w:r>
    </w:p>
    <w:p w14:paraId="2E777262">
      <w:pPr>
        <w:spacing w:line="360" w:lineRule="auto"/>
        <w:outlineLvl w:val="0"/>
        <w:rPr>
          <w:rFonts w:hint="eastAsia" w:ascii="宋体" w:hAnsi="宋体" w:cs="宋体"/>
          <w:b/>
          <w:bCs/>
          <w:sz w:val="24"/>
          <w:szCs w:val="24"/>
        </w:rPr>
      </w:pPr>
      <w:bookmarkStart w:id="10" w:name="_Toc447120920"/>
      <w:bookmarkStart w:id="11" w:name="_Toc447120497"/>
      <w:bookmarkStart w:id="12" w:name="_Toc32063"/>
      <w:bookmarkStart w:id="13" w:name="_Toc22171"/>
      <w:r>
        <w:rPr>
          <w:rFonts w:hint="eastAsia" w:ascii="宋体" w:hAnsi="宋体" w:cs="宋体"/>
          <w:b/>
          <w:bCs/>
          <w:sz w:val="24"/>
          <w:szCs w:val="24"/>
        </w:rPr>
        <w:t>登录</w:t>
      </w:r>
      <w:bookmarkEnd w:id="10"/>
      <w:bookmarkEnd w:id="11"/>
      <w:bookmarkEnd w:id="12"/>
      <w:bookmarkEnd w:id="13"/>
    </w:p>
    <w:p w14:paraId="6F9B0636">
      <w:pPr>
        <w:spacing w:line="360" w:lineRule="auto"/>
        <w:rPr>
          <w:rFonts w:hint="eastAsia" w:ascii="宋体" w:hAnsi="宋体" w:cs="宋体"/>
        </w:rPr>
      </w:pPr>
      <w:r>
        <w:rPr>
          <w:rFonts w:hint="eastAsia" w:ascii="宋体" w:hAnsi="宋体" w:cs="宋体"/>
        </w:rPr>
        <w:t xml:space="preserve">    打开首页，在继续教育服务窗口中，选择用人单位后</w:t>
      </w:r>
      <w:r>
        <w:rPr>
          <w:rFonts w:ascii="宋体" w:hAnsi="宋体" w:cs="宋体"/>
        </w:rPr>
        <w:t>的</w:t>
      </w:r>
      <w:r>
        <w:rPr>
          <w:rFonts w:hint="eastAsia" w:ascii="宋体" w:hAnsi="宋体" w:cs="宋体"/>
        </w:rPr>
        <w:t>“登录”，录入注册时填写的登录账户（身份证号）、密码、验证码即可登录。如下图所示：</w:t>
      </w:r>
    </w:p>
    <w:p w14:paraId="278E6220">
      <w:pPr>
        <w:spacing w:line="360" w:lineRule="auto"/>
        <w:jc w:val="center"/>
        <w:rPr>
          <w:rFonts w:hint="eastAsia" w:ascii="宋体" w:hAnsi="宋体" w:cs="宋体"/>
        </w:rPr>
      </w:pPr>
      <w:r>
        <w:rPr>
          <w:rFonts w:ascii="宋体" w:hAnsi="宋体" w:cs="宋体"/>
        </w:rPr>
        <w:drawing>
          <wp:inline distT="0" distB="0" distL="114300" distR="114300">
            <wp:extent cx="3447415" cy="4237990"/>
            <wp:effectExtent l="0" t="0" r="63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447415" cy="4237990"/>
                    </a:xfrm>
                    <a:prstGeom prst="rect">
                      <a:avLst/>
                    </a:prstGeom>
                    <a:noFill/>
                    <a:ln>
                      <a:noFill/>
                    </a:ln>
                  </pic:spPr>
                </pic:pic>
              </a:graphicData>
            </a:graphic>
          </wp:inline>
        </w:drawing>
      </w:r>
    </w:p>
    <w:p w14:paraId="5B0C6982">
      <w:pPr>
        <w:spacing w:line="360" w:lineRule="auto"/>
        <w:rPr>
          <w:rFonts w:hint="eastAsia" w:ascii="宋体" w:hAnsi="宋体" w:cs="宋体"/>
        </w:rPr>
      </w:pPr>
      <w:r>
        <w:rPr>
          <w:rFonts w:hint="eastAsia" w:ascii="宋体" w:hAnsi="宋体" w:cs="宋体"/>
        </w:rPr>
        <w:t>常见登录错误信息：</w:t>
      </w:r>
    </w:p>
    <w:p w14:paraId="1457BDC6">
      <w:pPr>
        <w:spacing w:line="360" w:lineRule="auto"/>
        <w:rPr>
          <w:rFonts w:hint="eastAsia" w:ascii="宋体" w:hAnsi="宋体" w:cs="宋体"/>
        </w:rPr>
      </w:pPr>
      <w:r>
        <w:rPr>
          <w:rFonts w:hint="eastAsia" w:ascii="宋体" w:hAnsi="宋体" w:cs="宋体"/>
        </w:rPr>
        <w:t xml:space="preserve">1、账户号或密码错误，解决方案：请重新录入账户、密码登录即可。 </w:t>
      </w:r>
    </w:p>
    <w:p w14:paraId="1E40544C">
      <w:pPr>
        <w:spacing w:line="360" w:lineRule="auto"/>
        <w:rPr>
          <w:rFonts w:ascii="宋体" w:hAnsi="宋体" w:cs="宋体"/>
        </w:rPr>
      </w:pPr>
      <w:r>
        <w:rPr>
          <w:rFonts w:hint="eastAsia" w:ascii="宋体" w:hAnsi="宋体" w:cs="宋体"/>
        </w:rPr>
        <w:t>2、 验证码错误，解决方案：请重新录入正确的验证码，如果验证码看不清，可以点击刷新验证码。</w:t>
      </w:r>
    </w:p>
    <w:p w14:paraId="2929D787">
      <w:pPr>
        <w:spacing w:line="360" w:lineRule="auto"/>
        <w:rPr>
          <w:rFonts w:hint="eastAsia" w:ascii="宋体" w:hAnsi="宋体" w:cs="宋体"/>
        </w:rPr>
      </w:pPr>
      <w:r>
        <w:rPr>
          <w:rFonts w:hint="eastAsia" w:ascii="宋体" w:hAnsi="宋体" w:cs="宋体"/>
        </w:rPr>
        <w:t>3、此帐号还未被审核，解决方案：请耐心等待上级部门管理员（上级单位、上级主管部门、同级人社部门管理员）的审核，或者主动联系上级部门管理员催其审核。</w:t>
      </w:r>
    </w:p>
    <w:p w14:paraId="5DE3DF2C">
      <w:pPr>
        <w:spacing w:line="360" w:lineRule="auto"/>
        <w:outlineLvl w:val="0"/>
        <w:rPr>
          <w:rFonts w:hint="eastAsia" w:ascii="宋体" w:hAnsi="宋体" w:cs="宋体"/>
          <w:b/>
          <w:bCs/>
          <w:sz w:val="24"/>
          <w:szCs w:val="24"/>
        </w:rPr>
      </w:pPr>
      <w:bookmarkStart w:id="14" w:name="_Toc28514"/>
      <w:bookmarkStart w:id="15" w:name="_Toc447120921"/>
      <w:bookmarkStart w:id="16" w:name="_Toc447120498"/>
      <w:bookmarkStart w:id="17" w:name="_Toc32057"/>
      <w:r>
        <w:rPr>
          <w:rFonts w:hint="eastAsia" w:ascii="宋体" w:hAnsi="宋体" w:cs="宋体"/>
          <w:b/>
          <w:bCs/>
          <w:sz w:val="24"/>
          <w:szCs w:val="24"/>
        </w:rPr>
        <w:t>功能列表</w:t>
      </w:r>
      <w:bookmarkEnd w:id="14"/>
      <w:bookmarkEnd w:id="15"/>
      <w:bookmarkEnd w:id="16"/>
      <w:bookmarkEnd w:id="17"/>
    </w:p>
    <w:p w14:paraId="0ED1684A">
      <w:pPr>
        <w:spacing w:line="360" w:lineRule="auto"/>
        <w:outlineLvl w:val="9"/>
        <w:rPr>
          <w:rFonts w:hint="eastAsia" w:ascii="宋体" w:hAnsi="宋体" w:cs="宋体"/>
        </w:rPr>
        <w:sectPr>
          <w:footerReference r:id="rId4" w:type="default"/>
          <w:pgSz w:w="11906" w:h="16838"/>
          <w:pgMar w:top="1440" w:right="1800" w:bottom="1440" w:left="1800" w:header="851" w:footer="992" w:gutter="0"/>
          <w:pgNumType w:start="1"/>
          <w:cols w:space="720" w:num="1"/>
          <w:docGrid w:type="lines" w:linePitch="312" w:charSpace="0"/>
        </w:sectPr>
      </w:pPr>
    </w:p>
    <w:p w14:paraId="36B4B757">
      <w:pPr>
        <w:spacing w:line="360" w:lineRule="auto"/>
        <w:ind w:firstLine="420" w:firstLineChars="200"/>
        <w:jc w:val="left"/>
        <w:rPr>
          <w:rFonts w:hint="eastAsia" w:ascii="宋体" w:hAnsi="宋体" w:cs="宋体"/>
        </w:rPr>
      </w:pPr>
      <w:r>
        <w:rPr>
          <w:rFonts w:hint="eastAsia" w:ascii="宋体" w:hAnsi="宋体" w:cs="宋体"/>
        </w:rPr>
        <w:t>法人单位管理员主要功能包括单位资料管理、管理直属账户、审核账户、学时学分报申报、单位申报记录、学时学分审批、批量导入、查询统计等功能。</w:t>
      </w:r>
      <w:r>
        <w:rPr>
          <w:rFonts w:hint="eastAsia" w:ascii="宋体" w:hAnsi="宋体" w:cs="宋体"/>
          <w:szCs w:val="21"/>
        </w:rPr>
        <w:t>如下图所示：</w:t>
      </w:r>
    </w:p>
    <w:p w14:paraId="5D624BD7">
      <w:pPr>
        <w:spacing w:line="360" w:lineRule="auto"/>
        <w:jc w:val="left"/>
        <w:rPr>
          <w:rFonts w:hint="eastAsia" w:ascii="宋体" w:hAnsi="宋体" w:cs="宋体"/>
          <w:szCs w:val="21"/>
        </w:rPr>
        <w:sectPr>
          <w:type w:val="continuous"/>
          <w:pgSz w:w="11906" w:h="16838"/>
          <w:pgMar w:top="1440" w:right="1800" w:bottom="1440" w:left="1800" w:header="851" w:footer="992" w:gutter="0"/>
          <w:cols w:space="720" w:num="1"/>
          <w:docGrid w:type="lines" w:linePitch="312" w:charSpace="0"/>
        </w:sectPr>
      </w:pPr>
      <w:r>
        <w:rPr>
          <w:rFonts w:ascii="宋体" w:hAnsi="宋体" w:cs="宋体"/>
          <w:szCs w:val="21"/>
        </w:rPr>
        <w:drawing>
          <wp:inline distT="0" distB="0" distL="114300" distR="114300">
            <wp:extent cx="5265420" cy="1772285"/>
            <wp:effectExtent l="0" t="0" r="1143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5420" cy="1772285"/>
                    </a:xfrm>
                    <a:prstGeom prst="rect">
                      <a:avLst/>
                    </a:prstGeom>
                    <a:noFill/>
                    <a:ln>
                      <a:noFill/>
                    </a:ln>
                  </pic:spPr>
                </pic:pic>
              </a:graphicData>
            </a:graphic>
          </wp:inline>
        </w:drawing>
      </w:r>
    </w:p>
    <w:p w14:paraId="23C5ED4A">
      <w:pPr>
        <w:spacing w:line="360" w:lineRule="auto"/>
        <w:rPr>
          <w:rFonts w:hint="eastAsia" w:ascii="宋体" w:hAnsi="宋体" w:cs="宋体"/>
          <w:b/>
          <w:bCs/>
        </w:rPr>
      </w:pPr>
      <w:r>
        <w:rPr>
          <w:rFonts w:hint="eastAsia" w:ascii="宋体" w:hAnsi="宋体" w:cs="宋体"/>
          <w:b/>
          <w:bCs/>
        </w:rPr>
        <w:t>单位资料管理</w:t>
      </w:r>
    </w:p>
    <w:p w14:paraId="4EE55836">
      <w:pPr>
        <w:spacing w:line="360" w:lineRule="auto"/>
        <w:ind w:firstLine="420" w:firstLineChars="200"/>
        <w:rPr>
          <w:rFonts w:hint="eastAsia" w:ascii="宋体" w:hAnsi="宋体" w:cs="宋体"/>
        </w:rPr>
      </w:pPr>
      <w:r>
        <w:rPr>
          <w:rFonts w:hint="eastAsia" w:ascii="宋体" w:hAnsi="宋体" w:cs="宋体"/>
          <w:lang w:val="en-US" w:eastAsia="zh-CN"/>
        </w:rPr>
        <w:t>1、单位资料管理：</w:t>
      </w:r>
      <w:r>
        <w:rPr>
          <w:rFonts w:hint="eastAsia" w:ascii="宋体" w:hAnsi="宋体" w:cs="宋体"/>
        </w:rPr>
        <w:t>在此可修改注册时录入的单位基本信息，修改后点击保存即可。如下图所示：</w:t>
      </w:r>
    </w:p>
    <w:p w14:paraId="1C1580E2">
      <w:pPr>
        <w:spacing w:line="360" w:lineRule="auto"/>
        <w:jc w:val="center"/>
        <w:rPr>
          <w:rFonts w:hint="eastAsia" w:ascii="宋体" w:hAnsi="宋体" w:cs="宋体"/>
        </w:rPr>
      </w:pPr>
      <w:r>
        <w:rPr>
          <w:rFonts w:ascii="宋体" w:hAnsi="宋体" w:cs="宋体"/>
        </w:rPr>
        <w:drawing>
          <wp:inline distT="0" distB="0" distL="114300" distR="114300">
            <wp:extent cx="4062730" cy="2766695"/>
            <wp:effectExtent l="0" t="0" r="127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062730" cy="2766695"/>
                    </a:xfrm>
                    <a:prstGeom prst="rect">
                      <a:avLst/>
                    </a:prstGeom>
                    <a:noFill/>
                    <a:ln>
                      <a:noFill/>
                    </a:ln>
                  </pic:spPr>
                </pic:pic>
              </a:graphicData>
            </a:graphic>
          </wp:inline>
        </w:drawing>
      </w:r>
    </w:p>
    <w:p w14:paraId="3E54082F">
      <w:pPr>
        <w:spacing w:line="360" w:lineRule="auto"/>
        <w:ind w:firstLine="420"/>
        <w:rPr>
          <w:rFonts w:hint="eastAsia" w:ascii="宋体" w:hAnsi="宋体" w:cs="宋体"/>
        </w:rPr>
      </w:pPr>
      <w:r>
        <w:rPr>
          <w:rFonts w:hint="eastAsia" w:ascii="宋体" w:hAnsi="宋体" w:cs="宋体"/>
        </w:rPr>
        <w:t>其中，用人单位及用人单位下个人没有任何待审核信息的情况下，右上角的“修改单位信息”可修改单位注册时的组织机构代码/统一社会信用代码，“更换上级部门”可修改单位注册时选择的上级部门，修改后经上级部门审核通过后，即可生效。</w:t>
      </w:r>
    </w:p>
    <w:p w14:paraId="30065607">
      <w:pPr>
        <w:spacing w:line="360" w:lineRule="auto"/>
        <w:ind w:firstLine="420"/>
        <w:rPr>
          <w:rFonts w:hint="default" w:ascii="宋体" w:hAnsi="宋体" w:cs="宋体"/>
          <w:lang w:val="en-US" w:eastAsia="zh-CN"/>
        </w:rPr>
      </w:pPr>
      <w:r>
        <w:rPr>
          <w:rFonts w:hint="eastAsia" w:ascii="宋体" w:hAnsi="宋体" w:cs="宋体"/>
          <w:lang w:val="en-US" w:eastAsia="zh-CN"/>
        </w:rPr>
        <w:t>2、注销/合并申请：在此可进行账号的注销或者合并申请，注明原因后并上传相关证明文件（下载证明文件模版），经用人单位或主管部门审核通过后，由后台运维人员操作注销和合并。（如果账号明显有专技人员或未处理完成的待办事项则无法申请）</w:t>
      </w:r>
    </w:p>
    <w:p w14:paraId="32040ABF">
      <w:pPr>
        <w:spacing w:line="360" w:lineRule="auto"/>
        <w:ind w:firstLine="420"/>
        <w:jc w:val="center"/>
        <w:rPr>
          <w:rFonts w:hint="eastAsia" w:ascii="宋体" w:hAnsi="宋体" w:cs="宋体"/>
        </w:rPr>
      </w:pPr>
      <w:r>
        <w:drawing>
          <wp:inline distT="0" distB="0" distL="114300" distR="114300">
            <wp:extent cx="4773930" cy="3326765"/>
            <wp:effectExtent l="0" t="0" r="1270" b="63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3"/>
                    <a:stretch>
                      <a:fillRect/>
                    </a:stretch>
                  </pic:blipFill>
                  <pic:spPr>
                    <a:xfrm>
                      <a:off x="0" y="0"/>
                      <a:ext cx="4773930" cy="3326765"/>
                    </a:xfrm>
                    <a:prstGeom prst="rect">
                      <a:avLst/>
                    </a:prstGeom>
                    <a:noFill/>
                    <a:ln>
                      <a:noFill/>
                    </a:ln>
                  </pic:spPr>
                </pic:pic>
              </a:graphicData>
            </a:graphic>
          </wp:inline>
        </w:drawing>
      </w:r>
    </w:p>
    <w:p w14:paraId="3868F7AB">
      <w:pPr>
        <w:spacing w:line="360" w:lineRule="auto"/>
        <w:rPr>
          <w:rFonts w:hint="eastAsia" w:ascii="宋体" w:hAnsi="宋体" w:cs="宋体"/>
          <w:b/>
          <w:bCs/>
        </w:rPr>
      </w:pPr>
      <w:r>
        <w:rPr>
          <w:rFonts w:hint="eastAsia" w:ascii="宋体" w:hAnsi="宋体" w:cs="宋体"/>
          <w:b/>
          <w:bCs/>
        </w:rPr>
        <w:t xml:space="preserve">修改密码 </w:t>
      </w:r>
    </w:p>
    <w:p w14:paraId="5C321528">
      <w:pPr>
        <w:spacing w:line="360" w:lineRule="auto"/>
        <w:rPr>
          <w:rFonts w:hint="eastAsia" w:ascii="宋体" w:hAnsi="宋体" w:cs="宋体"/>
        </w:rPr>
      </w:pPr>
      <w:r>
        <w:rPr>
          <w:rFonts w:hint="eastAsia" w:ascii="宋体" w:hAnsi="宋体" w:cs="宋体"/>
        </w:rPr>
        <w:t xml:space="preserve">    修改密码功能隐藏于单位管理员姓名下，用于修改本账户的登录密码。修改密码需要录入用户的原始密码，只有原始密码录入正确才允许将登录密码修改为设定的新密码。如下图所示：</w:t>
      </w:r>
    </w:p>
    <w:p w14:paraId="471FB66A">
      <w:pPr>
        <w:spacing w:line="360" w:lineRule="auto"/>
        <w:rPr>
          <w:rFonts w:hint="eastAsia" w:ascii="宋体" w:hAnsi="宋体" w:cs="宋体"/>
        </w:rPr>
      </w:pPr>
      <w:r>
        <w:rPr>
          <w:rFonts w:ascii="宋体" w:hAnsi="宋体" w:cs="宋体"/>
        </w:rPr>
        <w:drawing>
          <wp:inline distT="0" distB="0" distL="114300" distR="114300">
            <wp:extent cx="5273675" cy="2466975"/>
            <wp:effectExtent l="0" t="0" r="317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3675" cy="2466975"/>
                    </a:xfrm>
                    <a:prstGeom prst="rect">
                      <a:avLst/>
                    </a:prstGeom>
                    <a:noFill/>
                    <a:ln>
                      <a:noFill/>
                    </a:ln>
                  </pic:spPr>
                </pic:pic>
              </a:graphicData>
            </a:graphic>
          </wp:inline>
        </w:drawing>
      </w:r>
    </w:p>
    <w:p w14:paraId="34362C32">
      <w:pPr>
        <w:spacing w:line="360" w:lineRule="auto"/>
        <w:rPr>
          <w:rFonts w:hint="eastAsia" w:ascii="宋体" w:hAnsi="宋体" w:cs="宋体"/>
          <w:b/>
          <w:bCs/>
          <w:szCs w:val="21"/>
        </w:rPr>
      </w:pPr>
      <w:r>
        <w:rPr>
          <w:rFonts w:hint="eastAsia" w:ascii="宋体" w:hAnsi="宋体" w:cs="宋体"/>
          <w:b/>
          <w:bCs/>
          <w:szCs w:val="21"/>
        </w:rPr>
        <w:t>管理直属账户</w:t>
      </w:r>
    </w:p>
    <w:p w14:paraId="52E2346C">
      <w:pPr>
        <w:spacing w:line="360" w:lineRule="auto"/>
        <w:rPr>
          <w:rFonts w:hint="eastAsia" w:ascii="宋体" w:hAnsi="宋体" w:cs="宋体"/>
          <w:b/>
          <w:bCs/>
          <w:szCs w:val="21"/>
        </w:rPr>
      </w:pPr>
      <w:r>
        <w:rPr>
          <w:rFonts w:hint="eastAsia" w:ascii="宋体" w:hAnsi="宋体" w:cs="宋体"/>
          <w:b/>
          <w:bCs/>
          <w:szCs w:val="21"/>
        </w:rPr>
        <w:t>管理内设部门</w:t>
      </w:r>
    </w:p>
    <w:p w14:paraId="01600000">
      <w:pPr>
        <w:spacing w:line="360" w:lineRule="auto"/>
        <w:ind w:firstLine="420" w:firstLineChars="200"/>
        <w:rPr>
          <w:rFonts w:hint="eastAsia" w:ascii="宋体" w:hAnsi="宋体" w:cs="宋体"/>
        </w:rPr>
      </w:pPr>
      <w:r>
        <w:rPr>
          <w:rFonts w:hint="eastAsia" w:ascii="宋体" w:hAnsi="宋体" w:cs="宋体"/>
        </w:rPr>
        <w:t>在此可查询或添加本单位的部门，可禁用已添加的部门，编辑修改新增部门的信息，以及添加部门的下级等。如下图所示：</w:t>
      </w:r>
    </w:p>
    <w:p w14:paraId="04C93831">
      <w:pPr>
        <w:spacing w:line="360" w:lineRule="auto"/>
        <w:ind w:firstLine="420" w:firstLineChars="200"/>
        <w:rPr>
          <w:rFonts w:hint="eastAsia" w:ascii="宋体" w:hAnsi="宋体" w:cs="宋体"/>
        </w:rPr>
      </w:pPr>
      <w:r>
        <w:rPr>
          <w:rFonts w:ascii="宋体" w:hAnsi="宋体" w:cs="宋体"/>
        </w:rPr>
        <w:drawing>
          <wp:inline distT="0" distB="0" distL="114300" distR="114300">
            <wp:extent cx="5269230" cy="1343660"/>
            <wp:effectExtent l="0" t="0" r="762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69230" cy="1343660"/>
                    </a:xfrm>
                    <a:prstGeom prst="rect">
                      <a:avLst/>
                    </a:prstGeom>
                    <a:noFill/>
                    <a:ln>
                      <a:noFill/>
                    </a:ln>
                  </pic:spPr>
                </pic:pic>
              </a:graphicData>
            </a:graphic>
          </wp:inline>
        </w:drawing>
      </w:r>
    </w:p>
    <w:p w14:paraId="6F6D22EA">
      <w:pPr>
        <w:spacing w:line="360" w:lineRule="auto"/>
        <w:rPr>
          <w:rFonts w:hint="eastAsia" w:ascii="宋体" w:hAnsi="宋体" w:cs="宋体"/>
          <w:b/>
          <w:bCs/>
        </w:rPr>
      </w:pPr>
      <w:r>
        <w:rPr>
          <w:rFonts w:hint="eastAsia" w:ascii="宋体" w:hAnsi="宋体" w:cs="宋体"/>
          <w:b/>
          <w:bCs/>
        </w:rPr>
        <w:t>管理单位管理员</w:t>
      </w:r>
    </w:p>
    <w:p w14:paraId="2EFEE19F">
      <w:pPr>
        <w:spacing w:line="360" w:lineRule="auto"/>
        <w:ind w:firstLine="420" w:firstLineChars="200"/>
        <w:rPr>
          <w:rFonts w:hint="eastAsia" w:ascii="宋体" w:hAnsi="宋体" w:cs="宋体"/>
        </w:rPr>
      </w:pPr>
      <w:r>
        <w:rPr>
          <w:rFonts w:hint="eastAsia" w:ascii="宋体" w:hAnsi="宋体" w:cs="宋体"/>
        </w:rPr>
        <w:t>在此可新增本单位的管理员，“设为超级管理员”即变更单位的一级管理员权限，变更后原超级管理员会被系统自动删除掉。超级管理员可对已新增的管理员进行重置密码、禁用的操作。“删除”操作即删除此管理员的管理权限。如下图所示：</w:t>
      </w:r>
    </w:p>
    <w:p w14:paraId="2112F24A">
      <w:pPr>
        <w:spacing w:line="360" w:lineRule="auto"/>
      </w:pPr>
      <w:r>
        <w:drawing>
          <wp:inline distT="0" distB="0" distL="114300" distR="114300">
            <wp:extent cx="5264785" cy="2183130"/>
            <wp:effectExtent l="0" t="0" r="1206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64785" cy="2183130"/>
                    </a:xfrm>
                    <a:prstGeom prst="rect">
                      <a:avLst/>
                    </a:prstGeom>
                    <a:noFill/>
                    <a:ln>
                      <a:noFill/>
                    </a:ln>
                  </pic:spPr>
                </pic:pic>
              </a:graphicData>
            </a:graphic>
          </wp:inline>
        </w:drawing>
      </w:r>
    </w:p>
    <w:p w14:paraId="41BE1E6C">
      <w:pPr>
        <w:spacing w:line="360" w:lineRule="auto"/>
        <w:rPr>
          <w:rFonts w:hint="eastAsia"/>
          <w:b/>
          <w:bCs/>
        </w:rPr>
      </w:pPr>
      <w:r>
        <w:rPr>
          <w:rFonts w:hint="eastAsia"/>
          <w:b/>
          <w:bCs/>
        </w:rPr>
        <w:t>新增管理员</w:t>
      </w:r>
    </w:p>
    <w:p w14:paraId="28F51B67">
      <w:pPr>
        <w:spacing w:line="360" w:lineRule="auto"/>
        <w:rPr>
          <w:rFonts w:hint="eastAsia"/>
          <w:bCs/>
        </w:rPr>
      </w:pPr>
      <w:r>
        <w:rPr>
          <w:rFonts w:hint="eastAsia"/>
          <w:b/>
          <w:bCs/>
        </w:rPr>
        <w:t xml:space="preserve">    </w:t>
      </w:r>
      <w:r>
        <w:rPr>
          <w:rFonts w:hint="eastAsia"/>
          <w:bCs/>
        </w:rPr>
        <w:t>可通过三种方式进行添加管理员，如下图所示：</w:t>
      </w:r>
    </w:p>
    <w:p w14:paraId="14398FD7">
      <w:pPr>
        <w:spacing w:line="360" w:lineRule="auto"/>
        <w:rPr>
          <w:rFonts w:hint="eastAsia"/>
        </w:rPr>
      </w:pPr>
      <w:r>
        <w:drawing>
          <wp:inline distT="0" distB="0" distL="114300" distR="114300">
            <wp:extent cx="5268595" cy="3275330"/>
            <wp:effectExtent l="0" t="0" r="8255"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5268595" cy="3275330"/>
                    </a:xfrm>
                    <a:prstGeom prst="rect">
                      <a:avLst/>
                    </a:prstGeom>
                    <a:noFill/>
                    <a:ln>
                      <a:noFill/>
                    </a:ln>
                  </pic:spPr>
                </pic:pic>
              </a:graphicData>
            </a:graphic>
          </wp:inline>
        </w:drawing>
      </w:r>
    </w:p>
    <w:p w14:paraId="600BF903">
      <w:pPr>
        <w:spacing w:line="360" w:lineRule="auto"/>
        <w:rPr>
          <w:rFonts w:hint="eastAsia" w:ascii="宋体" w:hAnsi="宋体" w:cs="宋体"/>
          <w:b/>
          <w:bCs/>
        </w:rPr>
      </w:pPr>
      <w:r>
        <w:rPr>
          <w:rFonts w:hint="eastAsia" w:ascii="宋体" w:hAnsi="宋体" w:cs="宋体"/>
          <w:b/>
          <w:bCs/>
        </w:rPr>
        <w:t>管理下级单位</w:t>
      </w:r>
    </w:p>
    <w:p w14:paraId="184E6FE9">
      <w:pPr>
        <w:spacing w:line="360" w:lineRule="auto"/>
        <w:ind w:firstLine="420" w:firstLineChars="200"/>
        <w:rPr>
          <w:rFonts w:hint="eastAsia" w:ascii="宋体" w:hAnsi="宋体" w:cs="宋体"/>
        </w:rPr>
      </w:pPr>
      <w:r>
        <w:rPr>
          <w:rFonts w:hint="eastAsia" w:ascii="宋体" w:hAnsi="宋体" w:cs="宋体"/>
        </w:rPr>
        <w:t>在此可管理下级单位的管理员信息，进行关闭审核权限，查看管理员详细等操作。 “关闭审核权限”为关闭下级单位的学时学分审核权限。如下图所示：</w:t>
      </w:r>
    </w:p>
    <w:p w14:paraId="44815C86">
      <w:pPr>
        <w:spacing w:line="360" w:lineRule="auto"/>
        <w:rPr>
          <w:rFonts w:hint="eastAsia"/>
        </w:rPr>
      </w:pPr>
      <w:r>
        <w:drawing>
          <wp:inline distT="0" distB="0" distL="114300" distR="114300">
            <wp:extent cx="5266690" cy="1287145"/>
            <wp:effectExtent l="0" t="0" r="10160" b="825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8"/>
                    <a:stretch>
                      <a:fillRect/>
                    </a:stretch>
                  </pic:blipFill>
                  <pic:spPr>
                    <a:xfrm>
                      <a:off x="0" y="0"/>
                      <a:ext cx="5266690" cy="1287145"/>
                    </a:xfrm>
                    <a:prstGeom prst="rect">
                      <a:avLst/>
                    </a:prstGeom>
                    <a:noFill/>
                    <a:ln>
                      <a:noFill/>
                    </a:ln>
                  </pic:spPr>
                </pic:pic>
              </a:graphicData>
            </a:graphic>
          </wp:inline>
        </w:drawing>
      </w:r>
    </w:p>
    <w:p w14:paraId="04F5966E">
      <w:pPr>
        <w:spacing w:line="360" w:lineRule="auto"/>
        <w:rPr>
          <w:rFonts w:hint="eastAsia" w:ascii="宋体" w:hAnsi="宋体" w:cs="宋体"/>
          <w:b/>
          <w:bCs/>
        </w:rPr>
      </w:pPr>
      <w:r>
        <w:rPr>
          <w:rFonts w:hint="eastAsia" w:ascii="宋体" w:hAnsi="宋体" w:cs="宋体"/>
          <w:b/>
          <w:bCs/>
        </w:rPr>
        <w:t>角色管理</w:t>
      </w:r>
    </w:p>
    <w:p w14:paraId="51EFBAB7">
      <w:pPr>
        <w:spacing w:line="360" w:lineRule="auto"/>
        <w:ind w:firstLine="435"/>
        <w:rPr>
          <w:rFonts w:hint="eastAsia" w:ascii="宋体" w:hAnsi="宋体" w:cs="宋体"/>
          <w:bCs/>
        </w:rPr>
      </w:pPr>
      <w:r>
        <w:rPr>
          <w:rFonts w:hint="eastAsia" w:ascii="宋体" w:hAnsi="宋体" w:cs="宋体"/>
          <w:bCs/>
        </w:rPr>
        <w:t>新增单位管理员前需先进行新增角色，新增角色时，可对角色的权限模块进行分配。对已添加的角色进行编辑和删除。如下图所示：</w:t>
      </w:r>
    </w:p>
    <w:p w14:paraId="67B9AC87">
      <w:pPr>
        <w:spacing w:line="360" w:lineRule="auto"/>
        <w:ind w:firstLine="435"/>
        <w:rPr>
          <w:rFonts w:hint="eastAsia" w:ascii="宋体" w:hAnsi="宋体" w:cs="宋体"/>
          <w:bCs/>
        </w:rPr>
      </w:pPr>
      <w:r>
        <w:rPr>
          <w:rFonts w:ascii="宋体" w:hAnsi="宋体" w:cs="宋体"/>
        </w:rPr>
        <w:drawing>
          <wp:inline distT="0" distB="0" distL="114300" distR="114300">
            <wp:extent cx="5268595" cy="1884680"/>
            <wp:effectExtent l="0" t="0" r="8255"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9"/>
                    <a:stretch>
                      <a:fillRect/>
                    </a:stretch>
                  </pic:blipFill>
                  <pic:spPr>
                    <a:xfrm>
                      <a:off x="0" y="0"/>
                      <a:ext cx="5268595" cy="1884680"/>
                    </a:xfrm>
                    <a:prstGeom prst="rect">
                      <a:avLst/>
                    </a:prstGeom>
                    <a:noFill/>
                    <a:ln>
                      <a:noFill/>
                    </a:ln>
                  </pic:spPr>
                </pic:pic>
              </a:graphicData>
            </a:graphic>
          </wp:inline>
        </w:drawing>
      </w:r>
    </w:p>
    <w:p w14:paraId="7A322882">
      <w:pPr>
        <w:spacing w:line="360" w:lineRule="auto"/>
        <w:rPr>
          <w:rFonts w:hint="eastAsia" w:ascii="宋体" w:hAnsi="宋体" w:cs="宋体"/>
          <w:b/>
          <w:bCs/>
        </w:rPr>
      </w:pPr>
    </w:p>
    <w:p w14:paraId="7C8B7E71">
      <w:pPr>
        <w:spacing w:line="360" w:lineRule="auto"/>
        <w:rPr>
          <w:rFonts w:hint="eastAsia" w:ascii="宋体" w:hAnsi="宋体" w:cs="宋体"/>
          <w:b/>
          <w:bCs/>
        </w:rPr>
      </w:pPr>
      <w:r>
        <w:rPr>
          <w:rFonts w:hint="eastAsia" w:ascii="宋体" w:hAnsi="宋体" w:cs="宋体"/>
          <w:b/>
          <w:bCs/>
        </w:rPr>
        <w:t>审核账户</w:t>
      </w:r>
    </w:p>
    <w:p w14:paraId="0561B8EA">
      <w:pPr>
        <w:spacing w:line="360" w:lineRule="auto"/>
        <w:rPr>
          <w:rFonts w:hint="eastAsia" w:ascii="宋体" w:hAnsi="宋体" w:cs="宋体"/>
          <w:b/>
          <w:bCs/>
        </w:rPr>
      </w:pPr>
      <w:r>
        <w:rPr>
          <w:rFonts w:hint="eastAsia" w:ascii="宋体" w:hAnsi="宋体" w:cs="宋体"/>
          <w:b/>
          <w:bCs/>
        </w:rPr>
        <w:t xml:space="preserve">审核注册人员 </w:t>
      </w:r>
    </w:p>
    <w:p w14:paraId="26EF046C">
      <w:pPr>
        <w:spacing w:line="360" w:lineRule="auto"/>
        <w:ind w:firstLine="420" w:firstLineChars="200"/>
        <w:rPr>
          <w:rFonts w:hint="eastAsia" w:ascii="宋体" w:hAnsi="宋体" w:cs="宋体"/>
        </w:rPr>
      </w:pPr>
      <w:r>
        <w:rPr>
          <w:rFonts w:hint="eastAsia" w:ascii="宋体" w:hAnsi="宋体" w:cs="宋体"/>
        </w:rPr>
        <w:t>在此</w:t>
      </w:r>
      <w:r>
        <w:rPr>
          <w:rFonts w:ascii="宋体" w:hAnsi="宋体" w:cs="宋体"/>
        </w:rPr>
        <w:t>可</w:t>
      </w:r>
      <w:r>
        <w:rPr>
          <w:rFonts w:hint="eastAsia" w:ascii="宋体" w:hAnsi="宋体" w:cs="宋体"/>
        </w:rPr>
        <w:t>审核单位下专业技术人员的个人注册信息，审核通过后，专业技术人员即可登录本系统。</w:t>
      </w:r>
    </w:p>
    <w:p w14:paraId="459BA40B">
      <w:pPr>
        <w:spacing w:line="360" w:lineRule="auto"/>
        <w:rPr>
          <w:rFonts w:hint="eastAsia"/>
        </w:rPr>
      </w:pPr>
      <w:r>
        <w:drawing>
          <wp:inline distT="0" distB="0" distL="114300" distR="114300">
            <wp:extent cx="5271770" cy="1666240"/>
            <wp:effectExtent l="0" t="0" r="5080" b="1016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0"/>
                    <a:stretch>
                      <a:fillRect/>
                    </a:stretch>
                  </pic:blipFill>
                  <pic:spPr>
                    <a:xfrm>
                      <a:off x="0" y="0"/>
                      <a:ext cx="5271770" cy="1666240"/>
                    </a:xfrm>
                    <a:prstGeom prst="rect">
                      <a:avLst/>
                    </a:prstGeom>
                    <a:noFill/>
                    <a:ln>
                      <a:noFill/>
                    </a:ln>
                  </pic:spPr>
                </pic:pic>
              </a:graphicData>
            </a:graphic>
          </wp:inline>
        </w:drawing>
      </w:r>
    </w:p>
    <w:p w14:paraId="23110C0E">
      <w:pPr>
        <w:spacing w:line="360" w:lineRule="auto"/>
        <w:ind w:firstLine="420"/>
        <w:rPr>
          <w:rFonts w:hint="eastAsia"/>
        </w:rPr>
      </w:pPr>
      <w:r>
        <w:rPr>
          <w:rFonts w:hint="eastAsia"/>
        </w:rPr>
        <w:t>“已审核”中可查看管理员对专业技术人员注册信息</w:t>
      </w:r>
      <w:r>
        <w:t>的</w:t>
      </w:r>
      <w:r>
        <w:rPr>
          <w:rFonts w:hint="eastAsia"/>
        </w:rPr>
        <w:t>审核记录，并可对审核记录进行删除操作。如下图所示：</w:t>
      </w:r>
    </w:p>
    <w:p w14:paraId="6001F2C2">
      <w:pPr>
        <w:spacing w:line="360" w:lineRule="auto"/>
        <w:ind w:firstLine="420"/>
        <w:rPr>
          <w:rFonts w:hint="eastAsia"/>
        </w:rPr>
      </w:pPr>
      <w:r>
        <w:drawing>
          <wp:inline distT="0" distB="0" distL="114300" distR="114300">
            <wp:extent cx="5265420" cy="1903095"/>
            <wp:effectExtent l="0" t="0" r="11430" b="190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1"/>
                    <a:stretch>
                      <a:fillRect/>
                    </a:stretch>
                  </pic:blipFill>
                  <pic:spPr>
                    <a:xfrm>
                      <a:off x="0" y="0"/>
                      <a:ext cx="5265420" cy="1903095"/>
                    </a:xfrm>
                    <a:prstGeom prst="rect">
                      <a:avLst/>
                    </a:prstGeom>
                    <a:noFill/>
                    <a:ln>
                      <a:noFill/>
                    </a:ln>
                  </pic:spPr>
                </pic:pic>
              </a:graphicData>
            </a:graphic>
          </wp:inline>
        </w:drawing>
      </w:r>
    </w:p>
    <w:p w14:paraId="0BDE0FB4">
      <w:pPr>
        <w:spacing w:line="360" w:lineRule="auto"/>
        <w:rPr>
          <w:rFonts w:hint="eastAsia" w:ascii="宋体" w:hAnsi="宋体" w:cs="宋体"/>
          <w:b/>
          <w:bCs/>
        </w:rPr>
      </w:pPr>
      <w:r>
        <w:rPr>
          <w:rFonts w:hint="eastAsia" w:ascii="宋体" w:hAnsi="宋体" w:cs="宋体"/>
          <w:b/>
          <w:bCs/>
        </w:rPr>
        <w:t>审核人员信息修改</w:t>
      </w:r>
    </w:p>
    <w:p w14:paraId="112771C0">
      <w:pPr>
        <w:spacing w:line="360" w:lineRule="auto"/>
        <w:ind w:firstLine="420"/>
        <w:rPr>
          <w:rFonts w:hint="eastAsia" w:ascii="宋体" w:hAnsi="宋体" w:cs="宋体"/>
        </w:rPr>
      </w:pPr>
      <w:r>
        <w:rPr>
          <w:rFonts w:hint="eastAsia" w:ascii="宋体" w:hAnsi="宋体" w:cs="宋体"/>
        </w:rPr>
        <w:t>在此审核专业技术人员提交上来的变更信息，可以批量操作审核，也可查看变更明细。如下图所示：</w:t>
      </w:r>
    </w:p>
    <w:p w14:paraId="568B4047">
      <w:pPr>
        <w:spacing w:line="360" w:lineRule="auto"/>
        <w:rPr>
          <w:rFonts w:hint="eastAsia"/>
          <w:b/>
          <w:bCs/>
        </w:rPr>
      </w:pPr>
      <w:r>
        <w:rPr>
          <w:b/>
        </w:rPr>
        <w:drawing>
          <wp:inline distT="0" distB="0" distL="114300" distR="114300">
            <wp:extent cx="5269865" cy="1990725"/>
            <wp:effectExtent l="0" t="0" r="6985" b="952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2"/>
                    <a:stretch>
                      <a:fillRect/>
                    </a:stretch>
                  </pic:blipFill>
                  <pic:spPr>
                    <a:xfrm>
                      <a:off x="0" y="0"/>
                      <a:ext cx="5269865" cy="1990725"/>
                    </a:xfrm>
                    <a:prstGeom prst="rect">
                      <a:avLst/>
                    </a:prstGeom>
                    <a:noFill/>
                    <a:ln>
                      <a:noFill/>
                    </a:ln>
                  </pic:spPr>
                </pic:pic>
              </a:graphicData>
            </a:graphic>
          </wp:inline>
        </w:drawing>
      </w:r>
    </w:p>
    <w:p w14:paraId="6E36DDF7">
      <w:pPr>
        <w:spacing w:line="360" w:lineRule="auto"/>
        <w:rPr>
          <w:rFonts w:hint="eastAsia" w:ascii="宋体" w:hAnsi="宋体" w:cs="宋体"/>
          <w:b/>
          <w:bCs/>
          <w:szCs w:val="21"/>
        </w:rPr>
      </w:pPr>
      <w:r>
        <w:rPr>
          <w:rFonts w:hint="eastAsia" w:ascii="宋体" w:hAnsi="宋体" w:cs="宋体"/>
          <w:b/>
          <w:bCs/>
          <w:szCs w:val="21"/>
        </w:rPr>
        <w:t>审核下级单位</w:t>
      </w:r>
    </w:p>
    <w:p w14:paraId="105CFEDE">
      <w:pPr>
        <w:spacing w:line="360" w:lineRule="auto"/>
        <w:ind w:firstLine="420" w:firstLineChars="200"/>
        <w:rPr>
          <w:rFonts w:hint="eastAsia" w:ascii="宋体" w:hAnsi="宋体" w:cs="宋体"/>
        </w:rPr>
      </w:pPr>
      <w:r>
        <w:rPr>
          <w:rFonts w:hint="eastAsia" w:ascii="宋体" w:hAnsi="宋体" w:cs="宋体"/>
        </w:rPr>
        <w:t>在此审核下级单位提交上来的注册信息，可以批量操作审核。如下图所示：</w:t>
      </w:r>
    </w:p>
    <w:p w14:paraId="4269BA69">
      <w:pPr>
        <w:spacing w:line="360" w:lineRule="auto"/>
        <w:rPr>
          <w:rFonts w:hint="eastAsia" w:ascii="宋体" w:hAnsi="宋体" w:cs="宋体"/>
          <w:b/>
          <w:bCs/>
          <w:sz w:val="24"/>
          <w:szCs w:val="24"/>
        </w:rPr>
      </w:pPr>
      <w:r>
        <w:rPr>
          <w:rFonts w:ascii="宋体" w:hAnsi="宋体" w:cs="宋体"/>
          <w:b/>
          <w:sz w:val="24"/>
          <w:szCs w:val="24"/>
        </w:rPr>
        <w:drawing>
          <wp:inline distT="0" distB="0" distL="114300" distR="114300">
            <wp:extent cx="5268595" cy="1962785"/>
            <wp:effectExtent l="0" t="0" r="8255" b="184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3"/>
                    <a:stretch>
                      <a:fillRect/>
                    </a:stretch>
                  </pic:blipFill>
                  <pic:spPr>
                    <a:xfrm>
                      <a:off x="0" y="0"/>
                      <a:ext cx="5268595" cy="1962785"/>
                    </a:xfrm>
                    <a:prstGeom prst="rect">
                      <a:avLst/>
                    </a:prstGeom>
                    <a:noFill/>
                    <a:ln>
                      <a:noFill/>
                    </a:ln>
                  </pic:spPr>
                </pic:pic>
              </a:graphicData>
            </a:graphic>
          </wp:inline>
        </w:drawing>
      </w:r>
    </w:p>
    <w:p w14:paraId="1DAB2C58">
      <w:pPr>
        <w:spacing w:line="360" w:lineRule="auto"/>
        <w:rPr>
          <w:rFonts w:hint="eastAsia" w:ascii="宋体" w:hAnsi="宋体" w:cs="宋体"/>
          <w:b/>
          <w:bCs/>
          <w:szCs w:val="21"/>
        </w:rPr>
      </w:pPr>
      <w:r>
        <w:rPr>
          <w:rFonts w:hint="eastAsia" w:ascii="宋体" w:hAnsi="宋体" w:cs="宋体"/>
          <w:b/>
          <w:bCs/>
          <w:szCs w:val="21"/>
        </w:rPr>
        <w:t>人员调转</w:t>
      </w:r>
    </w:p>
    <w:p w14:paraId="1ED8C170">
      <w:pPr>
        <w:spacing w:line="360" w:lineRule="auto"/>
        <w:rPr>
          <w:rFonts w:hint="eastAsia" w:ascii="宋体" w:hAnsi="宋体" w:cs="宋体"/>
          <w:b/>
          <w:bCs/>
          <w:szCs w:val="21"/>
        </w:rPr>
      </w:pPr>
      <w:r>
        <w:rPr>
          <w:rFonts w:hint="eastAsia" w:ascii="宋体" w:hAnsi="宋体" w:cs="宋体"/>
          <w:b/>
          <w:bCs/>
          <w:szCs w:val="21"/>
        </w:rPr>
        <w:t>人员调入</w:t>
      </w:r>
    </w:p>
    <w:p w14:paraId="325FAC9D">
      <w:pPr>
        <w:spacing w:line="360" w:lineRule="auto"/>
        <w:ind w:firstLine="435"/>
        <w:rPr>
          <w:rFonts w:hint="eastAsia" w:ascii="宋体" w:hAnsi="宋体" w:cs="宋体"/>
          <w:bCs/>
          <w:szCs w:val="21"/>
        </w:rPr>
      </w:pPr>
      <w:r>
        <w:rPr>
          <w:rFonts w:hint="eastAsia" w:ascii="宋体" w:hAnsi="宋体" w:cs="宋体"/>
          <w:bCs/>
          <w:szCs w:val="21"/>
        </w:rPr>
        <w:t>对调入本单位的专业技术人员进行确认调入操作，信息无误，即可点击“确认调转”操作，人员调入单位成功。</w:t>
      </w:r>
    </w:p>
    <w:p w14:paraId="0D0862C5">
      <w:pPr>
        <w:spacing w:line="360" w:lineRule="auto"/>
        <w:ind w:firstLine="435"/>
        <w:rPr>
          <w:rFonts w:hint="eastAsia" w:ascii="宋体" w:hAnsi="宋体" w:cs="宋体"/>
          <w:bCs/>
          <w:szCs w:val="21"/>
        </w:rPr>
      </w:pPr>
      <w:r>
        <w:rPr>
          <w:rFonts w:ascii="宋体" w:hAnsi="宋体" w:cs="宋体"/>
          <w:szCs w:val="21"/>
        </w:rPr>
        <w:drawing>
          <wp:inline distT="0" distB="0" distL="114300" distR="114300">
            <wp:extent cx="5269865" cy="1123950"/>
            <wp:effectExtent l="0" t="0" r="6985"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4"/>
                    <a:stretch>
                      <a:fillRect/>
                    </a:stretch>
                  </pic:blipFill>
                  <pic:spPr>
                    <a:xfrm>
                      <a:off x="0" y="0"/>
                      <a:ext cx="5269865" cy="1123950"/>
                    </a:xfrm>
                    <a:prstGeom prst="rect">
                      <a:avLst/>
                    </a:prstGeom>
                    <a:noFill/>
                    <a:ln>
                      <a:noFill/>
                    </a:ln>
                  </pic:spPr>
                </pic:pic>
              </a:graphicData>
            </a:graphic>
          </wp:inline>
        </w:drawing>
      </w:r>
    </w:p>
    <w:p w14:paraId="0B328ACA">
      <w:pPr>
        <w:spacing w:line="360" w:lineRule="auto"/>
        <w:rPr>
          <w:rFonts w:hint="eastAsia" w:ascii="宋体" w:hAnsi="宋体" w:cs="宋体"/>
          <w:b/>
          <w:bCs/>
          <w:szCs w:val="21"/>
        </w:rPr>
      </w:pPr>
      <w:r>
        <w:rPr>
          <w:rFonts w:hint="eastAsia" w:ascii="宋体" w:hAnsi="宋体" w:cs="宋体"/>
          <w:b/>
          <w:bCs/>
          <w:szCs w:val="21"/>
        </w:rPr>
        <w:t>人员调出</w:t>
      </w:r>
    </w:p>
    <w:p w14:paraId="2F8C06CF">
      <w:pPr>
        <w:spacing w:line="360" w:lineRule="auto"/>
        <w:ind w:firstLine="435"/>
        <w:rPr>
          <w:rFonts w:hint="eastAsia" w:ascii="宋体" w:hAnsi="宋体" w:cs="宋体"/>
          <w:bCs/>
          <w:szCs w:val="21"/>
        </w:rPr>
      </w:pPr>
      <w:r>
        <w:rPr>
          <w:rFonts w:hint="eastAsia" w:ascii="宋体" w:hAnsi="宋体" w:cs="宋体"/>
          <w:bCs/>
          <w:szCs w:val="21"/>
        </w:rPr>
        <w:t>对已调出专业技术人员进行调出操作，先选择调出人员，确认后专业技术人员信息会自动覆盖。再填写调出单位信息即可发出调出请求，新单位接收后，个人即可调转单位成功。如下图所示：</w:t>
      </w:r>
    </w:p>
    <w:p w14:paraId="21E7F8BB">
      <w:pPr>
        <w:spacing w:line="360" w:lineRule="auto"/>
        <w:ind w:firstLine="435"/>
        <w:rPr>
          <w:rFonts w:hint="eastAsia" w:ascii="宋体" w:hAnsi="宋体" w:cs="宋体"/>
          <w:bCs/>
          <w:szCs w:val="21"/>
        </w:rPr>
      </w:pPr>
      <w:r>
        <w:rPr>
          <w:rFonts w:ascii="宋体" w:hAnsi="宋体" w:cs="宋体"/>
          <w:szCs w:val="21"/>
        </w:rPr>
        <w:drawing>
          <wp:inline distT="0" distB="0" distL="114300" distR="114300">
            <wp:extent cx="5269865" cy="7292340"/>
            <wp:effectExtent l="0" t="0" r="6985" b="38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5"/>
                    <a:stretch>
                      <a:fillRect/>
                    </a:stretch>
                  </pic:blipFill>
                  <pic:spPr>
                    <a:xfrm>
                      <a:off x="0" y="0"/>
                      <a:ext cx="5269865" cy="7292340"/>
                    </a:xfrm>
                    <a:prstGeom prst="rect">
                      <a:avLst/>
                    </a:prstGeom>
                    <a:noFill/>
                    <a:ln>
                      <a:noFill/>
                    </a:ln>
                  </pic:spPr>
                </pic:pic>
              </a:graphicData>
            </a:graphic>
          </wp:inline>
        </w:drawing>
      </w:r>
    </w:p>
    <w:p w14:paraId="0F4C3916">
      <w:pPr>
        <w:spacing w:line="360" w:lineRule="auto"/>
        <w:rPr>
          <w:rFonts w:hint="eastAsia" w:ascii="宋体" w:hAnsi="宋体" w:cs="宋体"/>
          <w:b/>
          <w:bCs/>
          <w:szCs w:val="21"/>
        </w:rPr>
      </w:pPr>
      <w:r>
        <w:rPr>
          <w:rFonts w:hint="eastAsia" w:ascii="宋体" w:hAnsi="宋体" w:cs="宋体"/>
          <w:b/>
          <w:bCs/>
          <w:szCs w:val="21"/>
        </w:rPr>
        <w:t>调转记录</w:t>
      </w:r>
    </w:p>
    <w:p w14:paraId="12AB9561">
      <w:pPr>
        <w:spacing w:line="360" w:lineRule="auto"/>
        <w:rPr>
          <w:rFonts w:hint="eastAsia" w:ascii="宋体" w:hAnsi="宋体" w:cs="宋体"/>
          <w:bCs/>
          <w:szCs w:val="21"/>
        </w:rPr>
      </w:pPr>
      <w:r>
        <w:rPr>
          <w:rFonts w:hint="eastAsia" w:ascii="宋体" w:hAnsi="宋体" w:cs="宋体"/>
          <w:b/>
          <w:bCs/>
          <w:szCs w:val="21"/>
        </w:rPr>
        <w:t xml:space="preserve">     </w:t>
      </w:r>
      <w:r>
        <w:rPr>
          <w:rFonts w:hint="eastAsia" w:ascii="宋体" w:hAnsi="宋体" w:cs="宋体"/>
          <w:bCs/>
          <w:szCs w:val="21"/>
        </w:rPr>
        <w:t>可在此查看本单位人员调入调出记录及详情。</w:t>
      </w:r>
    </w:p>
    <w:p w14:paraId="30C59988">
      <w:pPr>
        <w:spacing w:line="360" w:lineRule="auto"/>
        <w:rPr>
          <w:rFonts w:hint="eastAsia" w:ascii="宋体" w:hAnsi="宋体" w:cs="宋体"/>
          <w:bCs/>
          <w:szCs w:val="21"/>
        </w:rPr>
      </w:pPr>
      <w:r>
        <w:rPr>
          <w:rFonts w:ascii="宋体" w:hAnsi="宋体" w:cs="宋体"/>
          <w:szCs w:val="21"/>
        </w:rPr>
        <w:drawing>
          <wp:inline distT="0" distB="0" distL="114300" distR="114300">
            <wp:extent cx="5274310" cy="1791970"/>
            <wp:effectExtent l="0" t="0" r="2540" b="177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6"/>
                    <a:stretch>
                      <a:fillRect/>
                    </a:stretch>
                  </pic:blipFill>
                  <pic:spPr>
                    <a:xfrm>
                      <a:off x="0" y="0"/>
                      <a:ext cx="5274310" cy="1791970"/>
                    </a:xfrm>
                    <a:prstGeom prst="rect">
                      <a:avLst/>
                    </a:prstGeom>
                    <a:noFill/>
                    <a:ln>
                      <a:noFill/>
                    </a:ln>
                  </pic:spPr>
                </pic:pic>
              </a:graphicData>
            </a:graphic>
          </wp:inline>
        </w:drawing>
      </w:r>
    </w:p>
    <w:p w14:paraId="6E214F88">
      <w:pPr>
        <w:spacing w:line="360" w:lineRule="auto"/>
        <w:rPr>
          <w:rFonts w:hint="eastAsia" w:ascii="宋体" w:hAnsi="宋体" w:cs="宋体"/>
          <w:b/>
          <w:bCs/>
          <w:szCs w:val="21"/>
        </w:rPr>
      </w:pPr>
      <w:r>
        <w:rPr>
          <w:rFonts w:hint="eastAsia" w:ascii="宋体" w:hAnsi="宋体" w:cs="宋体"/>
          <w:b/>
          <w:bCs/>
          <w:szCs w:val="21"/>
        </w:rPr>
        <w:t>审核机构信息修改</w:t>
      </w:r>
    </w:p>
    <w:p w14:paraId="6AB3C174">
      <w:pPr>
        <w:spacing w:line="360" w:lineRule="auto"/>
        <w:ind w:firstLine="420"/>
        <w:rPr>
          <w:rFonts w:hint="eastAsia" w:ascii="宋体" w:hAnsi="宋体" w:cs="宋体"/>
          <w:bCs/>
          <w:szCs w:val="21"/>
        </w:rPr>
      </w:pPr>
      <w:r>
        <w:rPr>
          <w:rFonts w:hint="eastAsia" w:ascii="宋体" w:hAnsi="宋体" w:cs="宋体"/>
          <w:bCs/>
          <w:szCs w:val="21"/>
        </w:rPr>
        <w:t>对下级单位提交的修改信息进行审核，可批量通过/驳回操作。</w:t>
      </w:r>
    </w:p>
    <w:p w14:paraId="3D08993E">
      <w:pPr>
        <w:spacing w:line="360" w:lineRule="auto"/>
        <w:rPr>
          <w:rFonts w:hint="eastAsia" w:ascii="宋体" w:hAnsi="宋体" w:cs="宋体"/>
          <w:bCs/>
          <w:szCs w:val="21"/>
        </w:rPr>
      </w:pPr>
      <w:r>
        <w:rPr>
          <w:rFonts w:ascii="宋体" w:hAnsi="宋体" w:cs="宋体"/>
          <w:szCs w:val="21"/>
        </w:rPr>
        <w:drawing>
          <wp:inline distT="0" distB="0" distL="114300" distR="114300">
            <wp:extent cx="5265420" cy="2019300"/>
            <wp:effectExtent l="0" t="0" r="1143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7"/>
                    <a:stretch>
                      <a:fillRect/>
                    </a:stretch>
                  </pic:blipFill>
                  <pic:spPr>
                    <a:xfrm>
                      <a:off x="0" y="0"/>
                      <a:ext cx="5265420" cy="2019300"/>
                    </a:xfrm>
                    <a:prstGeom prst="rect">
                      <a:avLst/>
                    </a:prstGeom>
                    <a:noFill/>
                    <a:ln>
                      <a:noFill/>
                    </a:ln>
                  </pic:spPr>
                </pic:pic>
              </a:graphicData>
            </a:graphic>
          </wp:inline>
        </w:drawing>
      </w:r>
    </w:p>
    <w:p w14:paraId="34ACB7DF">
      <w:pPr>
        <w:spacing w:line="360" w:lineRule="auto"/>
        <w:rPr>
          <w:rFonts w:hint="eastAsia" w:ascii="宋体" w:hAnsi="宋体" w:cs="宋体"/>
          <w:b/>
          <w:bCs/>
          <w:szCs w:val="21"/>
        </w:rPr>
      </w:pPr>
      <w:r>
        <w:rPr>
          <w:rFonts w:hint="eastAsia" w:ascii="宋体" w:hAnsi="宋体" w:cs="宋体"/>
          <w:b/>
          <w:bCs/>
          <w:szCs w:val="21"/>
        </w:rPr>
        <w:t>学时学分申报</w:t>
      </w:r>
    </w:p>
    <w:p w14:paraId="66BA31F7">
      <w:pPr>
        <w:spacing w:line="360" w:lineRule="auto"/>
        <w:ind w:firstLine="420" w:firstLineChars="200"/>
        <w:rPr>
          <w:rFonts w:hint="eastAsia" w:ascii="宋体" w:hAnsi="宋体" w:cs="宋体"/>
          <w:b/>
          <w:bCs/>
          <w:sz w:val="24"/>
          <w:szCs w:val="24"/>
        </w:rPr>
      </w:pPr>
      <w:r>
        <w:rPr>
          <w:rFonts w:hint="eastAsia" w:ascii="宋体" w:hAnsi="宋体" w:cs="宋体"/>
        </w:rPr>
        <w:t>在此可申报单位下专业技术人员的继续教育信息，在申报专业课学时信息时，需要先选择“学习形式”，系统会根据学习</w:t>
      </w:r>
      <w:r>
        <w:rPr>
          <w:rFonts w:ascii="宋体" w:hAnsi="宋体" w:cs="宋体"/>
        </w:rPr>
        <w:t>形式自动</w:t>
      </w:r>
      <w:r>
        <w:rPr>
          <w:rFonts w:hint="eastAsia" w:ascii="宋体" w:hAnsi="宋体" w:cs="宋体"/>
        </w:rPr>
        <w:t>载入需要录入的信息项，详细如下图所示：</w:t>
      </w:r>
      <w:r>
        <w:rPr>
          <w:rFonts w:ascii="宋体" w:hAnsi="宋体" w:cs="宋体"/>
          <w:b/>
          <w:sz w:val="24"/>
          <w:szCs w:val="24"/>
        </w:rPr>
        <w:drawing>
          <wp:inline distT="0" distB="0" distL="114300" distR="114300">
            <wp:extent cx="5267325" cy="5908040"/>
            <wp:effectExtent l="0" t="0" r="9525" b="165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8"/>
                    <a:stretch>
                      <a:fillRect/>
                    </a:stretch>
                  </pic:blipFill>
                  <pic:spPr>
                    <a:xfrm>
                      <a:off x="0" y="0"/>
                      <a:ext cx="5267325" cy="5908040"/>
                    </a:xfrm>
                    <a:prstGeom prst="rect">
                      <a:avLst/>
                    </a:prstGeom>
                    <a:noFill/>
                    <a:ln>
                      <a:noFill/>
                    </a:ln>
                  </pic:spPr>
                </pic:pic>
              </a:graphicData>
            </a:graphic>
          </wp:inline>
        </w:drawing>
      </w:r>
    </w:p>
    <w:p w14:paraId="632B6EDE">
      <w:pPr>
        <w:spacing w:line="360" w:lineRule="auto"/>
        <w:ind w:firstLine="420" w:firstLineChars="200"/>
        <w:rPr>
          <w:rFonts w:hint="default" w:eastAsia="宋体"/>
          <w:color w:val="FF0000"/>
          <w:lang w:val="en-US" w:eastAsia="zh-CN"/>
        </w:rPr>
      </w:pPr>
      <w:r>
        <w:rPr>
          <w:rFonts w:hint="eastAsia"/>
          <w:color w:val="FF0000"/>
          <w:lang w:val="en-US" w:eastAsia="zh-CN"/>
        </w:rPr>
        <w:t>选择人员时不得同时选择会计人员和非会计人员，如果选择会计人员则计入科目默认显示公需课，不可能更改。</w:t>
      </w:r>
    </w:p>
    <w:p w14:paraId="35F9AADB">
      <w:pPr>
        <w:spacing w:line="360" w:lineRule="auto"/>
        <w:ind w:firstLine="420" w:firstLineChars="200"/>
        <w:rPr>
          <w:rFonts w:hint="default" w:ascii="宋体" w:hAnsi="宋体" w:eastAsia="宋体" w:cs="宋体"/>
          <w:b/>
          <w:bCs/>
          <w:sz w:val="24"/>
          <w:szCs w:val="24"/>
          <w:lang w:val="en-US" w:eastAsia="zh-CN"/>
        </w:rPr>
      </w:pPr>
      <w:r>
        <w:rPr>
          <w:rFonts w:hint="eastAsia"/>
          <w:lang w:val="en-US" w:eastAsia="zh-CN"/>
        </w:rPr>
        <w:t>非会计专业技术人员</w:t>
      </w:r>
      <w:r>
        <w:rPr>
          <w:rFonts w:hint="eastAsia"/>
        </w:rPr>
        <w:t>提交之后，会逐级等待上级部门进行审批，最终人社部门审批通过之后方可获得相应的学时。</w:t>
      </w:r>
      <w:r>
        <w:rPr>
          <w:rFonts w:hint="eastAsia"/>
          <w:lang w:val="en-US" w:eastAsia="zh-CN"/>
        </w:rPr>
        <w:t>会计专业技术人员提交之后，经人社部门审批通过后方可获得学时。</w:t>
      </w:r>
    </w:p>
    <w:p w14:paraId="330CDA9F">
      <w:pPr>
        <w:spacing w:line="360" w:lineRule="auto"/>
        <w:rPr>
          <w:rFonts w:hint="eastAsia" w:ascii="宋体" w:hAnsi="宋体" w:cs="宋体"/>
          <w:b/>
          <w:bCs/>
          <w:szCs w:val="21"/>
        </w:rPr>
      </w:pPr>
      <w:r>
        <w:rPr>
          <w:rFonts w:hint="eastAsia" w:ascii="宋体" w:hAnsi="宋体" w:cs="宋体"/>
          <w:b/>
          <w:bCs/>
          <w:szCs w:val="21"/>
        </w:rPr>
        <w:t>单位申报记录</w:t>
      </w:r>
    </w:p>
    <w:p w14:paraId="3E6D94BD">
      <w:pPr>
        <w:spacing w:line="360" w:lineRule="auto"/>
        <w:ind w:firstLine="435"/>
        <w:rPr>
          <w:rFonts w:hint="eastAsia" w:ascii="宋体" w:hAnsi="宋体" w:cs="宋体"/>
          <w:bCs/>
          <w:szCs w:val="21"/>
        </w:rPr>
      </w:pPr>
      <w:r>
        <w:rPr>
          <w:rFonts w:hint="eastAsia" w:ascii="宋体" w:hAnsi="宋体" w:cs="宋体"/>
          <w:bCs/>
          <w:szCs w:val="21"/>
        </w:rPr>
        <w:t>在此可通过全部、待审核、审核通过、审核不通过查看单位给专业技术人员申报专业课的学时学分审核记录。如下图所示：</w:t>
      </w:r>
    </w:p>
    <w:p w14:paraId="12189C93">
      <w:pPr>
        <w:spacing w:line="360" w:lineRule="auto"/>
        <w:ind w:firstLine="435"/>
        <w:rPr>
          <w:rFonts w:hint="eastAsia" w:ascii="宋体" w:hAnsi="宋体" w:cs="宋体"/>
          <w:bCs/>
          <w:szCs w:val="21"/>
        </w:rPr>
      </w:pPr>
      <w:r>
        <w:rPr>
          <w:rFonts w:ascii="宋体" w:hAnsi="宋体" w:cs="宋体"/>
          <w:szCs w:val="21"/>
        </w:rPr>
        <w:drawing>
          <wp:inline distT="0" distB="0" distL="114300" distR="114300">
            <wp:extent cx="5271135" cy="1725295"/>
            <wp:effectExtent l="0" t="0" r="5715" b="825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9"/>
                    <a:stretch>
                      <a:fillRect/>
                    </a:stretch>
                  </pic:blipFill>
                  <pic:spPr>
                    <a:xfrm>
                      <a:off x="0" y="0"/>
                      <a:ext cx="5271135" cy="1725295"/>
                    </a:xfrm>
                    <a:prstGeom prst="rect">
                      <a:avLst/>
                    </a:prstGeom>
                    <a:noFill/>
                    <a:ln>
                      <a:noFill/>
                    </a:ln>
                  </pic:spPr>
                </pic:pic>
              </a:graphicData>
            </a:graphic>
          </wp:inline>
        </w:drawing>
      </w:r>
    </w:p>
    <w:p w14:paraId="67543C47">
      <w:pPr>
        <w:spacing w:line="360" w:lineRule="auto"/>
        <w:rPr>
          <w:rFonts w:hint="eastAsia" w:ascii="宋体" w:hAnsi="宋体" w:cs="宋体"/>
          <w:b/>
          <w:bCs/>
          <w:szCs w:val="21"/>
        </w:rPr>
      </w:pPr>
      <w:r>
        <w:rPr>
          <w:rFonts w:hint="eastAsia" w:ascii="宋体" w:hAnsi="宋体" w:cs="宋体"/>
          <w:b/>
          <w:bCs/>
          <w:szCs w:val="21"/>
        </w:rPr>
        <w:t>学时学分审批</w:t>
      </w:r>
    </w:p>
    <w:p w14:paraId="1E57D255">
      <w:pPr>
        <w:spacing w:line="360" w:lineRule="auto"/>
        <w:ind w:firstLine="420" w:firstLineChars="200"/>
        <w:rPr>
          <w:rFonts w:hint="eastAsia" w:ascii="宋体" w:hAnsi="宋体" w:cs="宋体"/>
        </w:rPr>
      </w:pPr>
      <w:r>
        <w:rPr>
          <w:rFonts w:hint="eastAsia" w:ascii="宋体" w:hAnsi="宋体" w:cs="宋体"/>
        </w:rPr>
        <w:t>在此对专业技术人员及继续教育基地提交上来的继续教育信息进行审核。可同时选中多条继续教育记录，批量审核通过或驳回。如下图所示：</w:t>
      </w:r>
    </w:p>
    <w:p w14:paraId="0D02D21B">
      <w:pPr>
        <w:spacing w:line="360" w:lineRule="auto"/>
        <w:rPr>
          <w:rFonts w:hint="eastAsia" w:ascii="宋体" w:hAnsi="宋体" w:cs="宋体"/>
          <w:b/>
          <w:bCs/>
          <w:sz w:val="24"/>
          <w:szCs w:val="24"/>
        </w:rPr>
      </w:pPr>
      <w:r>
        <w:rPr>
          <w:rFonts w:ascii="宋体" w:hAnsi="宋体" w:cs="宋体"/>
          <w:b/>
          <w:sz w:val="24"/>
          <w:szCs w:val="24"/>
        </w:rPr>
        <w:drawing>
          <wp:inline distT="0" distB="0" distL="114300" distR="114300">
            <wp:extent cx="5267325" cy="1925320"/>
            <wp:effectExtent l="0" t="0" r="9525" b="1778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0"/>
                    <a:stretch>
                      <a:fillRect/>
                    </a:stretch>
                  </pic:blipFill>
                  <pic:spPr>
                    <a:xfrm>
                      <a:off x="0" y="0"/>
                      <a:ext cx="5267325" cy="1925320"/>
                    </a:xfrm>
                    <a:prstGeom prst="rect">
                      <a:avLst/>
                    </a:prstGeom>
                    <a:noFill/>
                    <a:ln>
                      <a:noFill/>
                    </a:ln>
                  </pic:spPr>
                </pic:pic>
              </a:graphicData>
            </a:graphic>
          </wp:inline>
        </w:drawing>
      </w:r>
    </w:p>
    <w:p w14:paraId="0E9B1CDA">
      <w:pPr>
        <w:spacing w:line="360" w:lineRule="auto"/>
        <w:rPr>
          <w:rFonts w:hint="eastAsia" w:ascii="宋体" w:hAnsi="宋体" w:cs="宋体"/>
          <w:b/>
          <w:bCs/>
          <w:szCs w:val="21"/>
        </w:rPr>
      </w:pPr>
      <w:r>
        <w:rPr>
          <w:rFonts w:hint="eastAsia" w:ascii="宋体" w:hAnsi="宋体" w:cs="宋体"/>
          <w:b/>
          <w:bCs/>
          <w:szCs w:val="21"/>
        </w:rPr>
        <w:t>批量导入</w:t>
      </w:r>
    </w:p>
    <w:p w14:paraId="1F1EA4DD">
      <w:pPr>
        <w:spacing w:line="360" w:lineRule="auto"/>
        <w:ind w:firstLine="420" w:firstLineChars="200"/>
        <w:rPr>
          <w:rFonts w:ascii="宋体" w:hAnsi="宋体" w:cs="宋体"/>
          <w:b/>
          <w:bCs/>
          <w:sz w:val="24"/>
          <w:szCs w:val="24"/>
        </w:rPr>
      </w:pPr>
      <w:r>
        <w:rPr>
          <w:rFonts w:hint="eastAsia" w:ascii="宋体" w:hAnsi="宋体" w:cs="宋体"/>
        </w:rPr>
        <w:t>在此</w:t>
      </w:r>
      <w:r>
        <w:rPr>
          <w:rFonts w:ascii="宋体" w:hAnsi="宋体" w:cs="宋体"/>
        </w:rPr>
        <w:t>可</w:t>
      </w:r>
      <w:r>
        <w:rPr>
          <w:rFonts w:hint="eastAsia" w:ascii="宋体" w:hAnsi="宋体" w:cs="宋体"/>
        </w:rPr>
        <w:t>下载批量导入信息的模板，根据模板要求填写专业技术</w:t>
      </w:r>
      <w:r>
        <w:rPr>
          <w:rFonts w:ascii="宋体" w:hAnsi="宋体" w:cs="宋体"/>
        </w:rPr>
        <w:t>人员</w:t>
      </w:r>
      <w:r>
        <w:rPr>
          <w:rFonts w:hint="eastAsia" w:ascii="宋体" w:hAnsi="宋体" w:cs="宋体"/>
        </w:rPr>
        <w:t>信息后进行批量导入。若导入失败可通过失败</w:t>
      </w:r>
      <w:r>
        <w:rPr>
          <w:rFonts w:ascii="宋体" w:hAnsi="宋体" w:cs="宋体"/>
        </w:rPr>
        <w:t>的</w:t>
      </w:r>
      <w:r>
        <w:rPr>
          <w:rFonts w:hint="eastAsia" w:ascii="宋体" w:hAnsi="宋体" w:cs="宋体"/>
        </w:rPr>
        <w:t>信息模板查看</w:t>
      </w:r>
      <w:r>
        <w:rPr>
          <w:rFonts w:ascii="宋体" w:hAnsi="宋体" w:cs="宋体"/>
        </w:rPr>
        <w:t>失败原因，修改</w:t>
      </w:r>
      <w:r>
        <w:rPr>
          <w:rFonts w:hint="eastAsia" w:ascii="宋体" w:hAnsi="宋体" w:cs="宋体"/>
        </w:rPr>
        <w:t>后</w:t>
      </w:r>
      <w:r>
        <w:rPr>
          <w:rFonts w:ascii="宋体" w:hAnsi="宋体" w:cs="宋体"/>
        </w:rPr>
        <w:t>重新导入</w:t>
      </w:r>
      <w:r>
        <w:rPr>
          <w:rFonts w:hint="eastAsia" w:ascii="宋体" w:hAnsi="宋体" w:cs="宋体"/>
        </w:rPr>
        <w:t>。如下图所示：</w:t>
      </w:r>
      <w:r>
        <w:rPr>
          <w:rFonts w:ascii="宋体" w:hAnsi="宋体" w:cs="宋体"/>
          <w:b/>
          <w:sz w:val="24"/>
          <w:szCs w:val="24"/>
        </w:rPr>
        <w:drawing>
          <wp:inline distT="0" distB="0" distL="114300" distR="114300">
            <wp:extent cx="5278120" cy="1971675"/>
            <wp:effectExtent l="0" t="0" r="17780"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1"/>
                    <a:stretch>
                      <a:fillRect/>
                    </a:stretch>
                  </pic:blipFill>
                  <pic:spPr>
                    <a:xfrm>
                      <a:off x="0" y="0"/>
                      <a:ext cx="5278120" cy="1971675"/>
                    </a:xfrm>
                    <a:prstGeom prst="rect">
                      <a:avLst/>
                    </a:prstGeom>
                    <a:noFill/>
                    <a:ln>
                      <a:noFill/>
                    </a:ln>
                  </pic:spPr>
                </pic:pic>
              </a:graphicData>
            </a:graphic>
          </wp:inline>
        </w:drawing>
      </w:r>
    </w:p>
    <w:p w14:paraId="7F4BAC50">
      <w:pPr>
        <w:spacing w:line="360" w:lineRule="auto"/>
        <w:rPr>
          <w:rFonts w:hint="eastAsia" w:ascii="宋体" w:hAnsi="宋体" w:cs="宋体"/>
          <w:bCs/>
          <w:szCs w:val="21"/>
        </w:rPr>
      </w:pPr>
    </w:p>
    <w:p w14:paraId="4C633DA9">
      <w:pPr>
        <w:spacing w:line="360" w:lineRule="auto"/>
        <w:rPr>
          <w:rFonts w:hint="eastAsia" w:ascii="宋体" w:hAnsi="宋体" w:cs="宋体"/>
          <w:b/>
          <w:bCs/>
        </w:rPr>
      </w:pPr>
      <w:r>
        <w:rPr>
          <w:rFonts w:hint="eastAsia" w:ascii="宋体" w:hAnsi="宋体" w:cs="宋体"/>
          <w:b/>
          <w:bCs/>
        </w:rPr>
        <w:t>查询统计</w:t>
      </w:r>
    </w:p>
    <w:p w14:paraId="2750DCDB">
      <w:pPr>
        <w:spacing w:line="360" w:lineRule="auto"/>
        <w:rPr>
          <w:rFonts w:hint="eastAsia" w:ascii="宋体" w:hAnsi="宋体" w:cs="宋体"/>
          <w:b/>
          <w:bCs/>
        </w:rPr>
      </w:pPr>
      <w:r>
        <w:rPr>
          <w:rFonts w:hint="eastAsia" w:ascii="宋体" w:hAnsi="宋体" w:cs="宋体"/>
          <w:b/>
          <w:bCs/>
        </w:rPr>
        <w:t xml:space="preserve">专业技术人员信息查询 </w:t>
      </w:r>
    </w:p>
    <w:p w14:paraId="39FAFE7C">
      <w:pPr>
        <w:spacing w:line="360" w:lineRule="auto"/>
        <w:rPr>
          <w:rFonts w:hint="eastAsia" w:ascii="宋体" w:hAnsi="宋体" w:cs="宋体"/>
        </w:rPr>
      </w:pPr>
      <w:r>
        <w:rPr>
          <w:rFonts w:hint="eastAsia" w:ascii="宋体" w:hAnsi="宋体" w:cs="宋体"/>
        </w:rPr>
        <w:t xml:space="preserve">    在此</w:t>
      </w:r>
      <w:r>
        <w:rPr>
          <w:rFonts w:ascii="宋体" w:hAnsi="宋体" w:cs="宋体"/>
        </w:rPr>
        <w:t>可</w:t>
      </w:r>
      <w:r>
        <w:rPr>
          <w:rFonts w:hint="eastAsia" w:ascii="宋体" w:hAnsi="宋体" w:cs="宋体"/>
        </w:rPr>
        <w:t>查看法人单位及下级单位和单位部门下所有专业技术人员的信息。可以通过姓名、身份证等信息进行筛选查询，查看人员的学习记录。可对专业技术人员进行重置密码操作。如下图所示：</w:t>
      </w:r>
    </w:p>
    <w:p w14:paraId="6A99AB65">
      <w:pPr>
        <w:spacing w:line="360" w:lineRule="auto"/>
        <w:rPr>
          <w:rFonts w:hint="eastAsia" w:ascii="宋体" w:hAnsi="宋体" w:cs="宋体"/>
          <w:b/>
          <w:sz w:val="24"/>
          <w:szCs w:val="24"/>
        </w:rPr>
      </w:pPr>
      <w:r>
        <w:rPr>
          <w:rFonts w:ascii="宋体" w:hAnsi="宋体" w:cs="宋体"/>
          <w:b/>
          <w:sz w:val="24"/>
          <w:szCs w:val="24"/>
        </w:rPr>
        <w:drawing>
          <wp:inline distT="0" distB="0" distL="114300" distR="114300">
            <wp:extent cx="5265420" cy="2380615"/>
            <wp:effectExtent l="0" t="0" r="11430" b="63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2"/>
                    <a:stretch>
                      <a:fillRect/>
                    </a:stretch>
                  </pic:blipFill>
                  <pic:spPr>
                    <a:xfrm>
                      <a:off x="0" y="0"/>
                      <a:ext cx="5265420" cy="2380615"/>
                    </a:xfrm>
                    <a:prstGeom prst="rect">
                      <a:avLst/>
                    </a:prstGeom>
                    <a:noFill/>
                    <a:ln>
                      <a:noFill/>
                    </a:ln>
                  </pic:spPr>
                </pic:pic>
              </a:graphicData>
            </a:graphic>
          </wp:inline>
        </w:drawing>
      </w:r>
    </w:p>
    <w:p w14:paraId="06BEF204">
      <w:pPr>
        <w:rPr>
          <w:rFonts w:hint="eastAsia" w:ascii="宋体" w:hAnsi="宋体" w:cs="宋体"/>
          <w:b/>
        </w:rPr>
      </w:pPr>
      <w:r>
        <w:rPr>
          <w:rFonts w:hint="eastAsia" w:ascii="宋体" w:hAnsi="宋体" w:cs="宋体"/>
          <w:b/>
        </w:rPr>
        <w:t>电子证书查询打印</w:t>
      </w:r>
    </w:p>
    <w:p w14:paraId="09E2A24D">
      <w:pPr>
        <w:spacing w:line="360" w:lineRule="auto"/>
        <w:ind w:firstLine="420"/>
        <w:rPr>
          <w:rFonts w:hint="eastAsia" w:ascii="宋体" w:hAnsi="宋体" w:cs="宋体"/>
        </w:rPr>
      </w:pPr>
      <w:r>
        <w:rPr>
          <w:rFonts w:hint="eastAsia" w:ascii="宋体" w:hAnsi="宋体" w:cs="宋体"/>
        </w:rPr>
        <w:t>专业技术人员公需课及专业课达到规定学时后，用人单位管理员即可在此给专业技术人员打印继续教育电子证书。可通过年度和身份证号码来搜索专业技术人员。如下图所示：</w:t>
      </w:r>
    </w:p>
    <w:p w14:paraId="371A837D">
      <w:pPr>
        <w:spacing w:line="360" w:lineRule="auto"/>
        <w:rPr>
          <w:rFonts w:ascii="宋体" w:hAnsi="宋体" w:cs="宋体"/>
        </w:rPr>
      </w:pPr>
      <w:r>
        <w:rPr>
          <w:rFonts w:ascii="宋体" w:hAnsi="宋体" w:cs="宋体"/>
        </w:rPr>
        <w:drawing>
          <wp:inline distT="0" distB="0" distL="114300" distR="114300">
            <wp:extent cx="5267325" cy="1400810"/>
            <wp:effectExtent l="0" t="0" r="952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5267325" cy="1400810"/>
                    </a:xfrm>
                    <a:prstGeom prst="rect">
                      <a:avLst/>
                    </a:prstGeom>
                    <a:noFill/>
                    <a:ln>
                      <a:noFill/>
                    </a:ln>
                  </pic:spPr>
                </pic:pic>
              </a:graphicData>
            </a:graphic>
          </wp:inline>
        </w:drawing>
      </w:r>
    </w:p>
    <w:p w14:paraId="67985276">
      <w:pPr>
        <w:spacing w:line="360" w:lineRule="auto"/>
        <w:rPr>
          <w:rFonts w:ascii="宋体" w:hAnsi="宋体" w:cs="宋体"/>
        </w:rPr>
        <w:sectPr>
          <w:pgSz w:w="11906" w:h="16838"/>
          <w:pgMar w:top="1440" w:right="1800" w:bottom="1440" w:left="1800" w:header="851" w:footer="992" w:gutter="0"/>
          <w:cols w:space="720" w:num="1"/>
          <w:docGrid w:type="lines" w:linePitch="312" w:charSpace="0"/>
        </w:sectPr>
      </w:pPr>
    </w:p>
    <w:p w14:paraId="1B29B207">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rPr>
          <w:rFonts w:hint="default" w:ascii="Times New Roman" w:hAnsi="Times New Roman" w:eastAsia="方正小标宋简体" w:cs="Times New Roman"/>
          <w:b w:val="0"/>
          <w:bCs w:val="0"/>
          <w:color w:val="auto"/>
          <w:sz w:val="44"/>
          <w:szCs w:val="44"/>
          <w:lang w:val="en-US" w:eastAsia="zh-CN"/>
        </w:rPr>
      </w:pPr>
    </w:p>
    <w:p w14:paraId="09CC157D">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outlineLvl w:val="9"/>
        <w:rPr>
          <w:rFonts w:hint="default" w:ascii="Times New Roman" w:hAnsi="Times New Roman" w:eastAsia="方正小标宋简体" w:cs="Times New Roman"/>
          <w:b w:val="0"/>
          <w:bCs w:val="0"/>
          <w:color w:val="auto"/>
          <w:sz w:val="44"/>
          <w:szCs w:val="44"/>
          <w:lang w:val="en-US" w:eastAsia="zh-CN"/>
        </w:rPr>
      </w:pPr>
      <w:bookmarkStart w:id="18" w:name="_Toc9864"/>
      <w:r>
        <w:rPr>
          <w:rFonts w:hint="default" w:ascii="Times New Roman" w:hAnsi="Times New Roman" w:eastAsia="方正小标宋简体" w:cs="Times New Roman"/>
          <w:b w:val="0"/>
          <w:bCs w:val="0"/>
          <w:color w:val="auto"/>
          <w:sz w:val="44"/>
          <w:szCs w:val="44"/>
          <w:lang w:val="en-US" w:eastAsia="zh-CN"/>
        </w:rPr>
        <w:t>河南省专业技术人员公共服务平台</w:t>
      </w:r>
      <w:bookmarkEnd w:id="18"/>
    </w:p>
    <w:p w14:paraId="498B49B1">
      <w:pPr>
        <w:keepNext w:val="0"/>
        <w:keepLines w:val="0"/>
        <w:pageBreakBefore w:val="0"/>
        <w:widowControl w:val="0"/>
        <w:tabs>
          <w:tab w:val="center" w:pos="4213"/>
          <w:tab w:val="left" w:pos="6469"/>
        </w:tabs>
        <w:kinsoku/>
        <w:wordWrap/>
        <w:overflowPunct/>
        <w:topLinePunct w:val="0"/>
        <w:autoSpaceDE/>
        <w:autoSpaceDN/>
        <w:bidi w:val="0"/>
        <w:adjustRightInd/>
        <w:snapToGrid/>
        <w:spacing w:line="600" w:lineRule="exact"/>
        <w:ind w:left="0"/>
        <w:jc w:val="left"/>
        <w:textAlignment w:val="auto"/>
        <w:rPr>
          <w:rFonts w:hint="eastAsia" w:ascii="楷体" w:hAnsi="楷体" w:eastAsia="楷体" w:cs="楷体"/>
          <w:bCs w:val="0"/>
          <w:sz w:val="28"/>
          <w:szCs w:val="48"/>
          <w:lang w:val="en-US" w:eastAsia="zh-CN"/>
        </w:rPr>
      </w:pPr>
      <w:r>
        <w:rPr>
          <w:rFonts w:hint="eastAsia" w:ascii="Times New Roman" w:hAnsi="Times New Roman" w:eastAsia="方正小标宋简体" w:cs="Times New Roman"/>
          <w:b w:val="0"/>
          <w:bCs w:val="0"/>
          <w:color w:val="auto"/>
          <w:sz w:val="44"/>
          <w:szCs w:val="44"/>
          <w:lang w:val="en-US" w:eastAsia="zh-CN"/>
        </w:rPr>
        <w:tab/>
      </w:r>
      <w:r>
        <w:rPr>
          <w:rFonts w:hint="default" w:ascii="Times New Roman" w:hAnsi="Times New Roman" w:eastAsia="方正小标宋简体" w:cs="Times New Roman"/>
          <w:b w:val="0"/>
          <w:bCs w:val="0"/>
          <w:color w:val="auto"/>
          <w:sz w:val="44"/>
          <w:szCs w:val="44"/>
          <w:lang w:val="en-US" w:eastAsia="zh-CN"/>
        </w:rPr>
        <w:t>常见问题答疑</w:t>
      </w:r>
      <w:r>
        <w:rPr>
          <w:rFonts w:hint="eastAsia" w:ascii="Times New Roman" w:hAnsi="Times New Roman" w:eastAsia="方正小标宋简体" w:cs="Times New Roman"/>
          <w:b w:val="0"/>
          <w:bCs w:val="0"/>
          <w:color w:val="auto"/>
          <w:sz w:val="44"/>
          <w:szCs w:val="44"/>
          <w:lang w:val="en-US" w:eastAsia="zh-CN"/>
        </w:rPr>
        <w:tab/>
      </w:r>
      <w:r>
        <w:rPr>
          <w:rFonts w:hint="default" w:ascii="Times New Roman" w:hAnsi="Times New Roman" w:eastAsia="方正小标宋简体" w:cs="Times New Roman"/>
          <w:b w:val="0"/>
          <w:bCs w:val="0"/>
          <w:color w:val="auto"/>
          <w:sz w:val="44"/>
          <w:szCs w:val="44"/>
          <w:lang w:val="en-US" w:eastAsia="zh-CN"/>
        </w:rPr>
        <w:fldChar w:fldCharType="begin"/>
      </w:r>
      <w:r>
        <w:rPr>
          <w:rFonts w:hint="default" w:ascii="Times New Roman" w:hAnsi="Times New Roman" w:eastAsia="方正小标宋简体" w:cs="Times New Roman"/>
          <w:b w:val="0"/>
          <w:bCs w:val="0"/>
          <w:color w:val="auto"/>
          <w:sz w:val="44"/>
          <w:szCs w:val="44"/>
          <w:lang w:val="en-US" w:eastAsia="zh-CN"/>
        </w:rPr>
        <w:instrText xml:space="preserve">TOC \o "1-2" \h \u </w:instrText>
      </w:r>
      <w:r>
        <w:rPr>
          <w:rFonts w:hint="default" w:ascii="Times New Roman" w:hAnsi="Times New Roman" w:eastAsia="方正小标宋简体" w:cs="Times New Roman"/>
          <w:b w:val="0"/>
          <w:bCs w:val="0"/>
          <w:color w:val="auto"/>
          <w:sz w:val="44"/>
          <w:szCs w:val="44"/>
          <w:lang w:val="en-US" w:eastAsia="zh-CN"/>
        </w:rPr>
        <w:fldChar w:fldCharType="separate"/>
      </w:r>
      <w:r>
        <w:rPr>
          <w:rFonts w:hint="default" w:ascii="Times New Roman" w:hAnsi="Times New Roman" w:eastAsia="方正小标宋简体" w:cs="Times New Roman"/>
          <w:bCs w:val="0"/>
          <w:color w:val="auto"/>
          <w:sz w:val="28"/>
          <w:szCs w:val="60"/>
          <w:lang w:val="en-US" w:eastAsia="zh-CN"/>
        </w:rPr>
        <w:fldChar w:fldCharType="begin"/>
      </w:r>
      <w:r>
        <w:rPr>
          <w:rFonts w:hint="default" w:ascii="Times New Roman" w:hAnsi="Times New Roman" w:eastAsia="方正小标宋简体" w:cs="Times New Roman"/>
          <w:bCs w:val="0"/>
          <w:sz w:val="28"/>
          <w:szCs w:val="60"/>
          <w:lang w:val="en-US" w:eastAsia="zh-CN"/>
        </w:rPr>
        <w:instrText xml:space="preserve"> HYPERLINK \l _Toc8161 </w:instrText>
      </w:r>
      <w:r>
        <w:rPr>
          <w:rFonts w:hint="default" w:ascii="Times New Roman" w:hAnsi="Times New Roman" w:eastAsia="方正小标宋简体" w:cs="Times New Roman"/>
          <w:bCs w:val="0"/>
          <w:sz w:val="28"/>
          <w:szCs w:val="60"/>
          <w:lang w:val="en-US" w:eastAsia="zh-CN"/>
        </w:rPr>
        <w:fldChar w:fldCharType="separate"/>
      </w:r>
    </w:p>
    <w:sdt>
      <w:sdtPr>
        <w:rPr>
          <w:rFonts w:ascii="宋体" w:hAnsi="宋体" w:eastAsia="宋体" w:cs="Times New Roman"/>
          <w:kern w:val="2"/>
          <w:sz w:val="21"/>
          <w:lang w:val="en-US" w:eastAsia="zh-CN" w:bidi="ar-SA"/>
        </w:rPr>
        <w:id w:val="147453620"/>
        <w15:color w:val="DBDBDB"/>
        <w:docPartObj>
          <w:docPartGallery w:val="Table of Contents"/>
          <w:docPartUnique/>
        </w:docPartObj>
      </w:sdtPr>
      <w:sdtContent>
        <w:p w14:paraId="045C66F3">
          <w:pPr>
            <w:spacing w:before="0" w:beforeLines="0" w:after="0" w:afterLines="0" w:line="240" w:lineRule="auto"/>
            <w:ind w:left="0" w:leftChars="0" w:right="0" w:rightChars="0" w:firstLine="0" w:firstLineChars="0"/>
            <w:jc w:val="center"/>
          </w:pPr>
        </w:p>
        <w:p w14:paraId="7F8E17E6">
          <w:pPr>
            <w:pStyle w:val="6"/>
            <w:tabs>
              <w:tab w:val="right" w:leader="dot" w:pos="8306"/>
            </w:tabs>
          </w:pPr>
          <w:r>
            <w:fldChar w:fldCharType="begin"/>
          </w:r>
          <w:r>
            <w:instrText xml:space="preserve">TOC \o "1-3" \h \u </w:instrText>
          </w:r>
          <w:r>
            <w:fldChar w:fldCharType="separate"/>
          </w:r>
        </w:p>
        <w:p w14:paraId="1F5C0A94">
          <w:pPr>
            <w:pStyle w:val="6"/>
            <w:tabs>
              <w:tab w:val="right" w:leader="dot" w:pos="8306"/>
            </w:tabs>
            <w:rPr>
              <w:sz w:val="28"/>
              <w:szCs w:val="24"/>
            </w:rPr>
          </w:pPr>
          <w:r>
            <w:rPr>
              <w:sz w:val="28"/>
              <w:szCs w:val="24"/>
            </w:rPr>
            <w:fldChar w:fldCharType="begin"/>
          </w:r>
          <w:r>
            <w:rPr>
              <w:sz w:val="28"/>
              <w:szCs w:val="24"/>
            </w:rPr>
            <w:instrText xml:space="preserve"> HYPERLINK \l _Toc14748 </w:instrText>
          </w:r>
          <w:r>
            <w:rPr>
              <w:sz w:val="28"/>
              <w:szCs w:val="24"/>
            </w:rPr>
            <w:fldChar w:fldCharType="separate"/>
          </w:r>
          <w:r>
            <w:rPr>
              <w:rFonts w:hint="eastAsia" w:ascii="Times New Roman" w:hAnsi="Times New Roman" w:eastAsia="黑体" w:cs="Times New Roman"/>
              <w:bCs w:val="0"/>
              <w:sz w:val="28"/>
              <w:szCs w:val="44"/>
              <w:lang w:val="en-US" w:eastAsia="zh-CN"/>
            </w:rPr>
            <w:t xml:space="preserve">一、 </w:t>
          </w:r>
          <w:r>
            <w:rPr>
              <w:rFonts w:hint="default" w:ascii="Times New Roman" w:hAnsi="Times New Roman" w:eastAsia="黑体" w:cs="Times New Roman"/>
              <w:bCs w:val="0"/>
              <w:sz w:val="28"/>
              <w:szCs w:val="44"/>
              <w:lang w:val="en-US" w:eastAsia="zh-CN"/>
            </w:rPr>
            <w:t>政策类问题</w:t>
          </w:r>
          <w:r>
            <w:rPr>
              <w:sz w:val="28"/>
              <w:szCs w:val="24"/>
            </w:rPr>
            <w:tab/>
          </w:r>
          <w:r>
            <w:rPr>
              <w:sz w:val="28"/>
              <w:szCs w:val="24"/>
            </w:rPr>
            <w:fldChar w:fldCharType="begin"/>
          </w:r>
          <w:r>
            <w:rPr>
              <w:sz w:val="28"/>
              <w:szCs w:val="24"/>
            </w:rPr>
            <w:instrText xml:space="preserve"> PAGEREF _Toc14748 \h </w:instrText>
          </w:r>
          <w:r>
            <w:rPr>
              <w:sz w:val="28"/>
              <w:szCs w:val="24"/>
            </w:rPr>
            <w:fldChar w:fldCharType="separate"/>
          </w:r>
          <w:r>
            <w:rPr>
              <w:sz w:val="28"/>
              <w:szCs w:val="24"/>
            </w:rPr>
            <w:t>18</w:t>
          </w:r>
          <w:r>
            <w:rPr>
              <w:sz w:val="28"/>
              <w:szCs w:val="24"/>
            </w:rPr>
            <w:fldChar w:fldCharType="end"/>
          </w:r>
          <w:r>
            <w:rPr>
              <w:sz w:val="28"/>
              <w:szCs w:val="24"/>
            </w:rPr>
            <w:fldChar w:fldCharType="end"/>
          </w:r>
        </w:p>
        <w:p w14:paraId="0D49EFA5">
          <w:pPr>
            <w:pStyle w:val="7"/>
            <w:tabs>
              <w:tab w:val="right" w:leader="dot" w:pos="8306"/>
            </w:tabs>
            <w:rPr>
              <w:sz w:val="28"/>
              <w:szCs w:val="24"/>
            </w:rPr>
          </w:pPr>
          <w:r>
            <w:rPr>
              <w:sz w:val="28"/>
              <w:szCs w:val="24"/>
            </w:rPr>
            <w:fldChar w:fldCharType="begin"/>
          </w:r>
          <w:r>
            <w:rPr>
              <w:sz w:val="28"/>
              <w:szCs w:val="24"/>
            </w:rPr>
            <w:instrText xml:space="preserve"> HYPERLINK \l _Toc2155 </w:instrText>
          </w:r>
          <w:r>
            <w:rPr>
              <w:sz w:val="28"/>
              <w:szCs w:val="24"/>
            </w:rPr>
            <w:fldChar w:fldCharType="separate"/>
          </w:r>
          <w:r>
            <w:rPr>
              <w:rFonts w:hint="default" w:ascii="Times New Roman" w:hAnsi="Times New Roman" w:eastAsia="仿宋_GB2312" w:cs="Times New Roman"/>
              <w:bCs w:val="0"/>
              <w:sz w:val="28"/>
              <w:szCs w:val="44"/>
              <w:lang w:val="en-US" w:eastAsia="zh-CN"/>
            </w:rPr>
            <w:t xml:space="preserve">1. </w:t>
          </w:r>
          <w:r>
            <w:rPr>
              <w:rFonts w:hint="eastAsia" w:ascii="楷体" w:hAnsi="楷体" w:eastAsia="楷体" w:cs="楷体"/>
              <w:bCs w:val="0"/>
              <w:sz w:val="28"/>
              <w:szCs w:val="44"/>
              <w:lang w:val="en-US" w:eastAsia="zh-CN"/>
            </w:rPr>
            <w:t>哪类人员需参加专业技术人员继续教育？</w:t>
          </w:r>
          <w:r>
            <w:rPr>
              <w:sz w:val="28"/>
              <w:szCs w:val="24"/>
            </w:rPr>
            <w:tab/>
          </w:r>
          <w:r>
            <w:rPr>
              <w:sz w:val="28"/>
              <w:szCs w:val="24"/>
            </w:rPr>
            <w:fldChar w:fldCharType="begin"/>
          </w:r>
          <w:r>
            <w:rPr>
              <w:sz w:val="28"/>
              <w:szCs w:val="24"/>
            </w:rPr>
            <w:instrText xml:space="preserve"> PAGEREF _Toc2155 \h </w:instrText>
          </w:r>
          <w:r>
            <w:rPr>
              <w:sz w:val="28"/>
              <w:szCs w:val="24"/>
            </w:rPr>
            <w:fldChar w:fldCharType="separate"/>
          </w:r>
          <w:r>
            <w:rPr>
              <w:sz w:val="28"/>
              <w:szCs w:val="24"/>
            </w:rPr>
            <w:t>18</w:t>
          </w:r>
          <w:r>
            <w:rPr>
              <w:sz w:val="28"/>
              <w:szCs w:val="24"/>
            </w:rPr>
            <w:fldChar w:fldCharType="end"/>
          </w:r>
          <w:r>
            <w:rPr>
              <w:sz w:val="28"/>
              <w:szCs w:val="24"/>
            </w:rPr>
            <w:fldChar w:fldCharType="end"/>
          </w:r>
        </w:p>
        <w:p w14:paraId="2341E518">
          <w:pPr>
            <w:pStyle w:val="7"/>
            <w:tabs>
              <w:tab w:val="right" w:leader="dot" w:pos="8306"/>
            </w:tabs>
            <w:rPr>
              <w:sz w:val="28"/>
              <w:szCs w:val="24"/>
            </w:rPr>
          </w:pPr>
          <w:r>
            <w:rPr>
              <w:sz w:val="28"/>
              <w:szCs w:val="24"/>
            </w:rPr>
            <w:fldChar w:fldCharType="begin"/>
          </w:r>
          <w:r>
            <w:rPr>
              <w:sz w:val="28"/>
              <w:szCs w:val="24"/>
            </w:rPr>
            <w:instrText xml:space="preserve"> HYPERLINK \l _Toc4614 </w:instrText>
          </w:r>
          <w:r>
            <w:rPr>
              <w:sz w:val="28"/>
              <w:szCs w:val="24"/>
            </w:rPr>
            <w:fldChar w:fldCharType="separate"/>
          </w:r>
          <w:r>
            <w:rPr>
              <w:rFonts w:hint="default" w:ascii="楷体" w:hAnsi="楷体" w:eastAsia="楷体" w:cs="楷体"/>
              <w:bCs w:val="0"/>
              <w:sz w:val="28"/>
              <w:szCs w:val="44"/>
              <w:lang w:val="en-US" w:eastAsia="zh-CN"/>
            </w:rPr>
            <w:t>2. 继续教育工作是由哪个部门主管？</w:t>
          </w:r>
          <w:r>
            <w:rPr>
              <w:sz w:val="28"/>
              <w:szCs w:val="24"/>
            </w:rPr>
            <w:tab/>
          </w:r>
          <w:r>
            <w:rPr>
              <w:sz w:val="28"/>
              <w:szCs w:val="24"/>
            </w:rPr>
            <w:fldChar w:fldCharType="begin"/>
          </w:r>
          <w:r>
            <w:rPr>
              <w:sz w:val="28"/>
              <w:szCs w:val="24"/>
            </w:rPr>
            <w:instrText xml:space="preserve"> PAGEREF _Toc4614 \h </w:instrText>
          </w:r>
          <w:r>
            <w:rPr>
              <w:sz w:val="28"/>
              <w:szCs w:val="24"/>
            </w:rPr>
            <w:fldChar w:fldCharType="separate"/>
          </w:r>
          <w:r>
            <w:rPr>
              <w:sz w:val="28"/>
              <w:szCs w:val="24"/>
            </w:rPr>
            <w:t>18</w:t>
          </w:r>
          <w:r>
            <w:rPr>
              <w:sz w:val="28"/>
              <w:szCs w:val="24"/>
            </w:rPr>
            <w:fldChar w:fldCharType="end"/>
          </w:r>
          <w:r>
            <w:rPr>
              <w:sz w:val="28"/>
              <w:szCs w:val="24"/>
            </w:rPr>
            <w:fldChar w:fldCharType="end"/>
          </w:r>
          <w:bookmarkStart w:id="84" w:name="_GoBack"/>
          <w:bookmarkEnd w:id="84"/>
        </w:p>
        <w:p w14:paraId="2C548DC1">
          <w:pPr>
            <w:pStyle w:val="7"/>
            <w:tabs>
              <w:tab w:val="right" w:leader="dot" w:pos="8306"/>
            </w:tabs>
            <w:rPr>
              <w:sz w:val="28"/>
              <w:szCs w:val="24"/>
            </w:rPr>
          </w:pPr>
          <w:r>
            <w:rPr>
              <w:sz w:val="28"/>
              <w:szCs w:val="24"/>
            </w:rPr>
            <w:fldChar w:fldCharType="begin"/>
          </w:r>
          <w:r>
            <w:rPr>
              <w:sz w:val="28"/>
              <w:szCs w:val="24"/>
            </w:rPr>
            <w:instrText xml:space="preserve"> HYPERLINK \l _Toc19788 </w:instrText>
          </w:r>
          <w:r>
            <w:rPr>
              <w:sz w:val="28"/>
              <w:szCs w:val="24"/>
            </w:rPr>
            <w:fldChar w:fldCharType="separate"/>
          </w:r>
          <w:r>
            <w:rPr>
              <w:rFonts w:hint="default" w:ascii="楷体" w:hAnsi="楷体" w:eastAsia="楷体" w:cs="楷体"/>
              <w:bCs w:val="0"/>
              <w:sz w:val="28"/>
              <w:szCs w:val="44"/>
              <w:lang w:val="en-US" w:eastAsia="zh-CN"/>
            </w:rPr>
            <w:t>3. 河南省专业技术人员公共服务平台的主办单位？</w:t>
          </w:r>
          <w:r>
            <w:rPr>
              <w:sz w:val="28"/>
              <w:szCs w:val="24"/>
            </w:rPr>
            <w:tab/>
          </w:r>
          <w:r>
            <w:rPr>
              <w:sz w:val="28"/>
              <w:szCs w:val="24"/>
            </w:rPr>
            <w:fldChar w:fldCharType="begin"/>
          </w:r>
          <w:r>
            <w:rPr>
              <w:sz w:val="28"/>
              <w:szCs w:val="24"/>
            </w:rPr>
            <w:instrText xml:space="preserve"> PAGEREF _Toc19788 \h </w:instrText>
          </w:r>
          <w:r>
            <w:rPr>
              <w:sz w:val="28"/>
              <w:szCs w:val="24"/>
            </w:rPr>
            <w:fldChar w:fldCharType="separate"/>
          </w:r>
          <w:r>
            <w:rPr>
              <w:sz w:val="28"/>
              <w:szCs w:val="24"/>
            </w:rPr>
            <w:t>18</w:t>
          </w:r>
          <w:r>
            <w:rPr>
              <w:sz w:val="28"/>
              <w:szCs w:val="24"/>
            </w:rPr>
            <w:fldChar w:fldCharType="end"/>
          </w:r>
          <w:r>
            <w:rPr>
              <w:sz w:val="28"/>
              <w:szCs w:val="24"/>
            </w:rPr>
            <w:fldChar w:fldCharType="end"/>
          </w:r>
        </w:p>
        <w:p w14:paraId="23AA9D42">
          <w:pPr>
            <w:pStyle w:val="7"/>
            <w:tabs>
              <w:tab w:val="right" w:leader="dot" w:pos="8306"/>
            </w:tabs>
            <w:rPr>
              <w:sz w:val="28"/>
              <w:szCs w:val="24"/>
            </w:rPr>
          </w:pPr>
          <w:r>
            <w:rPr>
              <w:sz w:val="28"/>
              <w:szCs w:val="24"/>
            </w:rPr>
            <w:fldChar w:fldCharType="begin"/>
          </w:r>
          <w:r>
            <w:rPr>
              <w:sz w:val="28"/>
              <w:szCs w:val="24"/>
            </w:rPr>
            <w:instrText xml:space="preserve"> HYPERLINK \l _Toc9385 </w:instrText>
          </w:r>
          <w:r>
            <w:rPr>
              <w:sz w:val="28"/>
              <w:szCs w:val="24"/>
            </w:rPr>
            <w:fldChar w:fldCharType="separate"/>
          </w:r>
          <w:r>
            <w:rPr>
              <w:rFonts w:hint="default" w:ascii="楷体" w:hAnsi="楷体" w:eastAsia="楷体" w:cs="楷体"/>
              <w:bCs w:val="0"/>
              <w:sz w:val="28"/>
              <w:szCs w:val="44"/>
              <w:lang w:val="en-US" w:eastAsia="zh-CN"/>
            </w:rPr>
            <w:t>4. 用人单位在继续教育工作中应承担的责任？</w:t>
          </w:r>
          <w:r>
            <w:rPr>
              <w:sz w:val="28"/>
              <w:szCs w:val="24"/>
            </w:rPr>
            <w:tab/>
          </w:r>
          <w:r>
            <w:rPr>
              <w:sz w:val="28"/>
              <w:szCs w:val="24"/>
            </w:rPr>
            <w:fldChar w:fldCharType="begin"/>
          </w:r>
          <w:r>
            <w:rPr>
              <w:sz w:val="28"/>
              <w:szCs w:val="24"/>
            </w:rPr>
            <w:instrText xml:space="preserve"> PAGEREF _Toc9385 \h </w:instrText>
          </w:r>
          <w:r>
            <w:rPr>
              <w:sz w:val="28"/>
              <w:szCs w:val="24"/>
            </w:rPr>
            <w:fldChar w:fldCharType="separate"/>
          </w:r>
          <w:r>
            <w:rPr>
              <w:sz w:val="28"/>
              <w:szCs w:val="24"/>
            </w:rPr>
            <w:t>18</w:t>
          </w:r>
          <w:r>
            <w:rPr>
              <w:sz w:val="28"/>
              <w:szCs w:val="24"/>
            </w:rPr>
            <w:fldChar w:fldCharType="end"/>
          </w:r>
          <w:r>
            <w:rPr>
              <w:sz w:val="28"/>
              <w:szCs w:val="24"/>
            </w:rPr>
            <w:fldChar w:fldCharType="end"/>
          </w:r>
        </w:p>
        <w:p w14:paraId="3F5D96C1">
          <w:pPr>
            <w:pStyle w:val="7"/>
            <w:tabs>
              <w:tab w:val="right" w:leader="dot" w:pos="8306"/>
            </w:tabs>
            <w:rPr>
              <w:sz w:val="28"/>
              <w:szCs w:val="24"/>
            </w:rPr>
          </w:pPr>
          <w:r>
            <w:rPr>
              <w:sz w:val="28"/>
              <w:szCs w:val="24"/>
            </w:rPr>
            <w:fldChar w:fldCharType="begin"/>
          </w:r>
          <w:r>
            <w:rPr>
              <w:sz w:val="28"/>
              <w:szCs w:val="24"/>
            </w:rPr>
            <w:instrText xml:space="preserve"> HYPERLINK \l _Toc3766 </w:instrText>
          </w:r>
          <w:r>
            <w:rPr>
              <w:sz w:val="28"/>
              <w:szCs w:val="24"/>
            </w:rPr>
            <w:fldChar w:fldCharType="separate"/>
          </w:r>
          <w:r>
            <w:rPr>
              <w:rFonts w:hint="default" w:ascii="楷体" w:hAnsi="楷体" w:eastAsia="楷体" w:cs="楷体"/>
              <w:bCs w:val="0"/>
              <w:sz w:val="28"/>
              <w:szCs w:val="44"/>
              <w:lang w:val="en-US" w:eastAsia="zh-CN"/>
            </w:rPr>
            <w:t>5. 继续教育内容是什么？</w:t>
          </w:r>
          <w:r>
            <w:rPr>
              <w:sz w:val="28"/>
              <w:szCs w:val="24"/>
            </w:rPr>
            <w:tab/>
          </w:r>
          <w:r>
            <w:rPr>
              <w:sz w:val="28"/>
              <w:szCs w:val="24"/>
            </w:rPr>
            <w:fldChar w:fldCharType="begin"/>
          </w:r>
          <w:r>
            <w:rPr>
              <w:sz w:val="28"/>
              <w:szCs w:val="24"/>
            </w:rPr>
            <w:instrText xml:space="preserve"> PAGEREF _Toc3766 \h </w:instrText>
          </w:r>
          <w:r>
            <w:rPr>
              <w:sz w:val="28"/>
              <w:szCs w:val="24"/>
            </w:rPr>
            <w:fldChar w:fldCharType="separate"/>
          </w:r>
          <w:r>
            <w:rPr>
              <w:sz w:val="28"/>
              <w:szCs w:val="24"/>
            </w:rPr>
            <w:t>19</w:t>
          </w:r>
          <w:r>
            <w:rPr>
              <w:sz w:val="28"/>
              <w:szCs w:val="24"/>
            </w:rPr>
            <w:fldChar w:fldCharType="end"/>
          </w:r>
          <w:r>
            <w:rPr>
              <w:sz w:val="28"/>
              <w:szCs w:val="24"/>
            </w:rPr>
            <w:fldChar w:fldCharType="end"/>
          </w:r>
        </w:p>
        <w:p w14:paraId="3CAC7CD4">
          <w:pPr>
            <w:pStyle w:val="7"/>
            <w:tabs>
              <w:tab w:val="right" w:leader="dot" w:pos="8306"/>
            </w:tabs>
            <w:rPr>
              <w:sz w:val="28"/>
              <w:szCs w:val="24"/>
            </w:rPr>
          </w:pPr>
          <w:r>
            <w:rPr>
              <w:sz w:val="28"/>
              <w:szCs w:val="24"/>
            </w:rPr>
            <w:fldChar w:fldCharType="begin"/>
          </w:r>
          <w:r>
            <w:rPr>
              <w:sz w:val="28"/>
              <w:szCs w:val="24"/>
            </w:rPr>
            <w:instrText xml:space="preserve"> HYPERLINK \l _Toc7446 </w:instrText>
          </w:r>
          <w:r>
            <w:rPr>
              <w:sz w:val="28"/>
              <w:szCs w:val="24"/>
            </w:rPr>
            <w:fldChar w:fldCharType="separate"/>
          </w:r>
          <w:r>
            <w:rPr>
              <w:rFonts w:hint="default" w:ascii="楷体" w:hAnsi="楷体" w:eastAsia="楷体" w:cs="楷体"/>
              <w:bCs w:val="0"/>
              <w:sz w:val="28"/>
              <w:szCs w:val="44"/>
              <w:lang w:val="en-US" w:eastAsia="zh-CN"/>
            </w:rPr>
            <w:t>6. 继续教育学时要求？各年度学时要求？</w:t>
          </w:r>
          <w:r>
            <w:rPr>
              <w:sz w:val="28"/>
              <w:szCs w:val="24"/>
            </w:rPr>
            <w:tab/>
          </w:r>
          <w:r>
            <w:rPr>
              <w:sz w:val="28"/>
              <w:szCs w:val="24"/>
            </w:rPr>
            <w:fldChar w:fldCharType="begin"/>
          </w:r>
          <w:r>
            <w:rPr>
              <w:sz w:val="28"/>
              <w:szCs w:val="24"/>
            </w:rPr>
            <w:instrText xml:space="preserve"> PAGEREF _Toc7446 \h </w:instrText>
          </w:r>
          <w:r>
            <w:rPr>
              <w:sz w:val="28"/>
              <w:szCs w:val="24"/>
            </w:rPr>
            <w:fldChar w:fldCharType="separate"/>
          </w:r>
          <w:r>
            <w:rPr>
              <w:sz w:val="28"/>
              <w:szCs w:val="24"/>
            </w:rPr>
            <w:t>19</w:t>
          </w:r>
          <w:r>
            <w:rPr>
              <w:sz w:val="28"/>
              <w:szCs w:val="24"/>
            </w:rPr>
            <w:fldChar w:fldCharType="end"/>
          </w:r>
          <w:r>
            <w:rPr>
              <w:sz w:val="28"/>
              <w:szCs w:val="24"/>
            </w:rPr>
            <w:fldChar w:fldCharType="end"/>
          </w:r>
        </w:p>
        <w:p w14:paraId="6420AB3B">
          <w:pPr>
            <w:pStyle w:val="7"/>
            <w:tabs>
              <w:tab w:val="right" w:leader="dot" w:pos="8306"/>
            </w:tabs>
            <w:rPr>
              <w:sz w:val="28"/>
              <w:szCs w:val="24"/>
            </w:rPr>
          </w:pPr>
          <w:r>
            <w:rPr>
              <w:sz w:val="28"/>
              <w:szCs w:val="24"/>
            </w:rPr>
            <w:fldChar w:fldCharType="begin"/>
          </w:r>
          <w:r>
            <w:rPr>
              <w:sz w:val="28"/>
              <w:szCs w:val="24"/>
            </w:rPr>
            <w:instrText xml:space="preserve"> HYPERLINK \l _Toc30093 </w:instrText>
          </w:r>
          <w:r>
            <w:rPr>
              <w:sz w:val="28"/>
              <w:szCs w:val="24"/>
            </w:rPr>
            <w:fldChar w:fldCharType="separate"/>
          </w:r>
          <w:r>
            <w:rPr>
              <w:rFonts w:hint="default" w:ascii="楷体" w:hAnsi="楷体" w:eastAsia="楷体" w:cs="楷体"/>
              <w:bCs w:val="0"/>
              <w:sz w:val="28"/>
              <w:szCs w:val="44"/>
              <w:lang w:val="en-US" w:eastAsia="zh-CN"/>
            </w:rPr>
            <w:t>7. 继续教育培训费报销有无政策依据？</w:t>
          </w:r>
          <w:r>
            <w:rPr>
              <w:sz w:val="28"/>
              <w:szCs w:val="24"/>
            </w:rPr>
            <w:tab/>
          </w:r>
          <w:r>
            <w:rPr>
              <w:sz w:val="28"/>
              <w:szCs w:val="24"/>
            </w:rPr>
            <w:fldChar w:fldCharType="begin"/>
          </w:r>
          <w:r>
            <w:rPr>
              <w:sz w:val="28"/>
              <w:szCs w:val="24"/>
            </w:rPr>
            <w:instrText xml:space="preserve"> PAGEREF _Toc30093 \h </w:instrText>
          </w:r>
          <w:r>
            <w:rPr>
              <w:sz w:val="28"/>
              <w:szCs w:val="24"/>
            </w:rPr>
            <w:fldChar w:fldCharType="separate"/>
          </w:r>
          <w:r>
            <w:rPr>
              <w:sz w:val="28"/>
              <w:szCs w:val="24"/>
            </w:rPr>
            <w:t>20</w:t>
          </w:r>
          <w:r>
            <w:rPr>
              <w:sz w:val="28"/>
              <w:szCs w:val="24"/>
            </w:rPr>
            <w:fldChar w:fldCharType="end"/>
          </w:r>
          <w:r>
            <w:rPr>
              <w:sz w:val="28"/>
              <w:szCs w:val="24"/>
            </w:rPr>
            <w:fldChar w:fldCharType="end"/>
          </w:r>
        </w:p>
        <w:p w14:paraId="1DC644CE">
          <w:pPr>
            <w:pStyle w:val="7"/>
            <w:tabs>
              <w:tab w:val="right" w:leader="dot" w:pos="8306"/>
            </w:tabs>
            <w:rPr>
              <w:sz w:val="28"/>
              <w:szCs w:val="24"/>
            </w:rPr>
          </w:pPr>
          <w:r>
            <w:rPr>
              <w:sz w:val="28"/>
              <w:szCs w:val="24"/>
            </w:rPr>
            <w:fldChar w:fldCharType="begin"/>
          </w:r>
          <w:r>
            <w:rPr>
              <w:sz w:val="28"/>
              <w:szCs w:val="24"/>
            </w:rPr>
            <w:instrText xml:space="preserve"> HYPERLINK \l _Toc26069 </w:instrText>
          </w:r>
          <w:r>
            <w:rPr>
              <w:sz w:val="28"/>
              <w:szCs w:val="24"/>
            </w:rPr>
            <w:fldChar w:fldCharType="separate"/>
          </w:r>
          <w:r>
            <w:rPr>
              <w:rFonts w:hint="default" w:ascii="楷体" w:hAnsi="楷体" w:eastAsia="楷体" w:cs="楷体"/>
              <w:bCs w:val="0"/>
              <w:sz w:val="28"/>
              <w:szCs w:val="44"/>
              <w:lang w:val="en-US" w:eastAsia="zh-CN"/>
            </w:rPr>
            <w:t>8. 能否申报往年学时？</w:t>
          </w:r>
          <w:r>
            <w:rPr>
              <w:sz w:val="28"/>
              <w:szCs w:val="24"/>
            </w:rPr>
            <w:tab/>
          </w:r>
          <w:r>
            <w:rPr>
              <w:sz w:val="28"/>
              <w:szCs w:val="24"/>
            </w:rPr>
            <w:fldChar w:fldCharType="begin"/>
          </w:r>
          <w:r>
            <w:rPr>
              <w:sz w:val="28"/>
              <w:szCs w:val="24"/>
            </w:rPr>
            <w:instrText xml:space="preserve"> PAGEREF _Toc26069 \h </w:instrText>
          </w:r>
          <w:r>
            <w:rPr>
              <w:sz w:val="28"/>
              <w:szCs w:val="24"/>
            </w:rPr>
            <w:fldChar w:fldCharType="separate"/>
          </w:r>
          <w:r>
            <w:rPr>
              <w:sz w:val="28"/>
              <w:szCs w:val="24"/>
            </w:rPr>
            <w:t>21</w:t>
          </w:r>
          <w:r>
            <w:rPr>
              <w:sz w:val="28"/>
              <w:szCs w:val="24"/>
            </w:rPr>
            <w:fldChar w:fldCharType="end"/>
          </w:r>
          <w:r>
            <w:rPr>
              <w:sz w:val="28"/>
              <w:szCs w:val="24"/>
            </w:rPr>
            <w:fldChar w:fldCharType="end"/>
          </w:r>
        </w:p>
        <w:p w14:paraId="75E0E063">
          <w:pPr>
            <w:pStyle w:val="7"/>
            <w:tabs>
              <w:tab w:val="right" w:leader="dot" w:pos="8306"/>
            </w:tabs>
            <w:rPr>
              <w:sz w:val="28"/>
              <w:szCs w:val="24"/>
            </w:rPr>
          </w:pPr>
          <w:r>
            <w:rPr>
              <w:sz w:val="28"/>
              <w:szCs w:val="24"/>
            </w:rPr>
            <w:fldChar w:fldCharType="begin"/>
          </w:r>
          <w:r>
            <w:rPr>
              <w:sz w:val="28"/>
              <w:szCs w:val="24"/>
            </w:rPr>
            <w:instrText xml:space="preserve"> HYPERLINK \l _Toc23205 </w:instrText>
          </w:r>
          <w:r>
            <w:rPr>
              <w:sz w:val="28"/>
              <w:szCs w:val="24"/>
            </w:rPr>
            <w:fldChar w:fldCharType="separate"/>
          </w:r>
          <w:r>
            <w:rPr>
              <w:rFonts w:hint="default" w:ascii="楷体" w:hAnsi="楷体" w:eastAsia="楷体" w:cs="楷体"/>
              <w:bCs w:val="0"/>
              <w:sz w:val="28"/>
              <w:szCs w:val="44"/>
              <w:lang w:val="en-US" w:eastAsia="zh-CN"/>
            </w:rPr>
            <w:t>9. 继续教育学时折算标准？</w:t>
          </w:r>
          <w:r>
            <w:rPr>
              <w:sz w:val="28"/>
              <w:szCs w:val="24"/>
            </w:rPr>
            <w:tab/>
          </w:r>
          <w:r>
            <w:rPr>
              <w:sz w:val="28"/>
              <w:szCs w:val="24"/>
            </w:rPr>
            <w:fldChar w:fldCharType="begin"/>
          </w:r>
          <w:r>
            <w:rPr>
              <w:sz w:val="28"/>
              <w:szCs w:val="24"/>
            </w:rPr>
            <w:instrText xml:space="preserve"> PAGEREF _Toc23205 \h </w:instrText>
          </w:r>
          <w:r>
            <w:rPr>
              <w:sz w:val="28"/>
              <w:szCs w:val="24"/>
            </w:rPr>
            <w:fldChar w:fldCharType="separate"/>
          </w:r>
          <w:r>
            <w:rPr>
              <w:sz w:val="28"/>
              <w:szCs w:val="24"/>
            </w:rPr>
            <w:t>21</w:t>
          </w:r>
          <w:r>
            <w:rPr>
              <w:sz w:val="28"/>
              <w:szCs w:val="24"/>
            </w:rPr>
            <w:fldChar w:fldCharType="end"/>
          </w:r>
          <w:r>
            <w:rPr>
              <w:sz w:val="28"/>
              <w:szCs w:val="24"/>
            </w:rPr>
            <w:fldChar w:fldCharType="end"/>
          </w:r>
        </w:p>
        <w:p w14:paraId="3B5AB9EC">
          <w:pPr>
            <w:pStyle w:val="7"/>
            <w:tabs>
              <w:tab w:val="right" w:leader="dot" w:pos="8306"/>
            </w:tabs>
            <w:rPr>
              <w:sz w:val="28"/>
              <w:szCs w:val="24"/>
            </w:rPr>
          </w:pPr>
          <w:r>
            <w:rPr>
              <w:sz w:val="28"/>
              <w:szCs w:val="24"/>
            </w:rPr>
            <w:fldChar w:fldCharType="begin"/>
          </w:r>
          <w:r>
            <w:rPr>
              <w:sz w:val="28"/>
              <w:szCs w:val="24"/>
            </w:rPr>
            <w:instrText xml:space="preserve"> HYPERLINK \l _Toc21290 </w:instrText>
          </w:r>
          <w:r>
            <w:rPr>
              <w:sz w:val="28"/>
              <w:szCs w:val="24"/>
            </w:rPr>
            <w:fldChar w:fldCharType="separate"/>
          </w:r>
          <w:r>
            <w:rPr>
              <w:rFonts w:hint="default" w:ascii="楷体" w:hAnsi="楷体" w:eastAsia="楷体" w:cs="楷体"/>
              <w:bCs w:val="0"/>
              <w:sz w:val="28"/>
              <w:szCs w:val="44"/>
              <w:lang w:val="en-US" w:eastAsia="zh-CN"/>
            </w:rPr>
            <w:t>10. 如何打印继续教育电子证书？</w:t>
          </w:r>
          <w:r>
            <w:rPr>
              <w:sz w:val="28"/>
              <w:szCs w:val="24"/>
            </w:rPr>
            <w:tab/>
          </w:r>
          <w:r>
            <w:rPr>
              <w:sz w:val="28"/>
              <w:szCs w:val="24"/>
            </w:rPr>
            <w:fldChar w:fldCharType="begin"/>
          </w:r>
          <w:r>
            <w:rPr>
              <w:sz w:val="28"/>
              <w:szCs w:val="24"/>
            </w:rPr>
            <w:instrText xml:space="preserve"> PAGEREF _Toc21290 \h </w:instrText>
          </w:r>
          <w:r>
            <w:rPr>
              <w:sz w:val="28"/>
              <w:szCs w:val="24"/>
            </w:rPr>
            <w:fldChar w:fldCharType="separate"/>
          </w:r>
          <w:r>
            <w:rPr>
              <w:sz w:val="28"/>
              <w:szCs w:val="24"/>
            </w:rPr>
            <w:t>24</w:t>
          </w:r>
          <w:r>
            <w:rPr>
              <w:sz w:val="28"/>
              <w:szCs w:val="24"/>
            </w:rPr>
            <w:fldChar w:fldCharType="end"/>
          </w:r>
          <w:r>
            <w:rPr>
              <w:sz w:val="28"/>
              <w:szCs w:val="24"/>
            </w:rPr>
            <w:fldChar w:fldCharType="end"/>
          </w:r>
        </w:p>
        <w:p w14:paraId="362F80A3">
          <w:pPr>
            <w:pStyle w:val="6"/>
            <w:tabs>
              <w:tab w:val="right" w:leader="dot" w:pos="8306"/>
            </w:tabs>
            <w:rPr>
              <w:sz w:val="28"/>
              <w:szCs w:val="24"/>
            </w:rPr>
          </w:pPr>
          <w:r>
            <w:rPr>
              <w:sz w:val="28"/>
              <w:szCs w:val="24"/>
            </w:rPr>
            <w:fldChar w:fldCharType="begin"/>
          </w:r>
          <w:r>
            <w:rPr>
              <w:sz w:val="28"/>
              <w:szCs w:val="24"/>
            </w:rPr>
            <w:instrText xml:space="preserve"> HYPERLINK \l _Toc11502 </w:instrText>
          </w:r>
          <w:r>
            <w:rPr>
              <w:sz w:val="28"/>
              <w:szCs w:val="24"/>
            </w:rPr>
            <w:fldChar w:fldCharType="separate"/>
          </w:r>
          <w:r>
            <w:rPr>
              <w:rFonts w:hint="eastAsia" w:ascii="Times New Roman" w:hAnsi="Times New Roman" w:eastAsia="黑体" w:cs="Times New Roman"/>
              <w:bCs w:val="0"/>
              <w:sz w:val="28"/>
              <w:szCs w:val="44"/>
              <w:lang w:val="en-US" w:eastAsia="zh-CN"/>
            </w:rPr>
            <w:t xml:space="preserve">二、 </w:t>
          </w:r>
          <w:r>
            <w:rPr>
              <w:rFonts w:hint="default" w:ascii="Times New Roman" w:hAnsi="Times New Roman" w:eastAsia="黑体" w:cs="Times New Roman"/>
              <w:bCs w:val="0"/>
              <w:sz w:val="28"/>
              <w:szCs w:val="44"/>
              <w:lang w:val="en-US" w:eastAsia="zh-CN"/>
            </w:rPr>
            <w:t>操作类问题</w:t>
          </w:r>
          <w:r>
            <w:rPr>
              <w:sz w:val="28"/>
              <w:szCs w:val="24"/>
            </w:rPr>
            <w:tab/>
          </w:r>
          <w:r>
            <w:rPr>
              <w:sz w:val="28"/>
              <w:szCs w:val="24"/>
            </w:rPr>
            <w:fldChar w:fldCharType="begin"/>
          </w:r>
          <w:r>
            <w:rPr>
              <w:sz w:val="28"/>
              <w:szCs w:val="24"/>
            </w:rPr>
            <w:instrText xml:space="preserve"> PAGEREF _Toc11502 \h </w:instrText>
          </w:r>
          <w:r>
            <w:rPr>
              <w:sz w:val="28"/>
              <w:szCs w:val="24"/>
            </w:rPr>
            <w:fldChar w:fldCharType="separate"/>
          </w:r>
          <w:r>
            <w:rPr>
              <w:sz w:val="28"/>
              <w:szCs w:val="24"/>
            </w:rPr>
            <w:t>25</w:t>
          </w:r>
          <w:r>
            <w:rPr>
              <w:sz w:val="28"/>
              <w:szCs w:val="24"/>
            </w:rPr>
            <w:fldChar w:fldCharType="end"/>
          </w:r>
          <w:r>
            <w:rPr>
              <w:sz w:val="28"/>
              <w:szCs w:val="24"/>
            </w:rPr>
            <w:fldChar w:fldCharType="end"/>
          </w:r>
        </w:p>
        <w:p w14:paraId="34B19399">
          <w:pPr>
            <w:pStyle w:val="7"/>
            <w:tabs>
              <w:tab w:val="right" w:leader="dot" w:pos="8306"/>
            </w:tabs>
            <w:rPr>
              <w:sz w:val="28"/>
              <w:szCs w:val="24"/>
            </w:rPr>
          </w:pPr>
          <w:r>
            <w:rPr>
              <w:sz w:val="28"/>
              <w:szCs w:val="24"/>
            </w:rPr>
            <w:fldChar w:fldCharType="begin"/>
          </w:r>
          <w:r>
            <w:rPr>
              <w:sz w:val="28"/>
              <w:szCs w:val="24"/>
            </w:rPr>
            <w:instrText xml:space="preserve"> HYPERLINK \l _Toc15641 </w:instrText>
          </w:r>
          <w:r>
            <w:rPr>
              <w:sz w:val="28"/>
              <w:szCs w:val="24"/>
            </w:rPr>
            <w:fldChar w:fldCharType="separate"/>
          </w:r>
          <w:r>
            <w:rPr>
              <w:rFonts w:hint="default" w:ascii="Times New Roman" w:hAnsi="Times New Roman" w:eastAsia="仿宋_GB2312" w:cs="Times New Roman"/>
              <w:sz w:val="28"/>
              <w:szCs w:val="44"/>
            </w:rPr>
            <w:t xml:space="preserve">1. </w:t>
          </w:r>
          <w:r>
            <w:rPr>
              <w:rFonts w:hint="eastAsia" w:ascii="楷体" w:hAnsi="楷体" w:eastAsia="楷体" w:cs="楷体"/>
              <w:bCs w:val="0"/>
              <w:sz w:val="28"/>
              <w:szCs w:val="44"/>
              <w:lang w:val="en-US" w:eastAsia="zh-CN"/>
            </w:rPr>
            <w:t>公共服务平台名</w:t>
          </w:r>
          <w:r>
            <w:rPr>
              <w:rFonts w:hint="default" w:ascii="楷体" w:hAnsi="楷体" w:eastAsia="楷体" w:cs="楷体"/>
              <w:bCs w:val="0"/>
              <w:sz w:val="28"/>
              <w:szCs w:val="44"/>
              <w:lang w:val="en-US" w:eastAsia="zh-CN"/>
            </w:rPr>
            <w:t>称与网址？</w:t>
          </w:r>
          <w:r>
            <w:rPr>
              <w:sz w:val="28"/>
              <w:szCs w:val="24"/>
            </w:rPr>
            <w:tab/>
          </w:r>
          <w:r>
            <w:rPr>
              <w:sz w:val="28"/>
              <w:szCs w:val="24"/>
            </w:rPr>
            <w:fldChar w:fldCharType="begin"/>
          </w:r>
          <w:r>
            <w:rPr>
              <w:sz w:val="28"/>
              <w:szCs w:val="24"/>
            </w:rPr>
            <w:instrText xml:space="preserve"> PAGEREF _Toc15641 \h </w:instrText>
          </w:r>
          <w:r>
            <w:rPr>
              <w:sz w:val="28"/>
              <w:szCs w:val="24"/>
            </w:rPr>
            <w:fldChar w:fldCharType="separate"/>
          </w:r>
          <w:r>
            <w:rPr>
              <w:sz w:val="28"/>
              <w:szCs w:val="24"/>
            </w:rPr>
            <w:t>25</w:t>
          </w:r>
          <w:r>
            <w:rPr>
              <w:sz w:val="28"/>
              <w:szCs w:val="24"/>
            </w:rPr>
            <w:fldChar w:fldCharType="end"/>
          </w:r>
          <w:r>
            <w:rPr>
              <w:sz w:val="28"/>
              <w:szCs w:val="24"/>
            </w:rPr>
            <w:fldChar w:fldCharType="end"/>
          </w:r>
        </w:p>
        <w:p w14:paraId="77F5C183">
          <w:pPr>
            <w:pStyle w:val="7"/>
            <w:tabs>
              <w:tab w:val="right" w:leader="dot" w:pos="8306"/>
            </w:tabs>
            <w:rPr>
              <w:sz w:val="28"/>
              <w:szCs w:val="24"/>
            </w:rPr>
          </w:pPr>
          <w:r>
            <w:rPr>
              <w:sz w:val="28"/>
              <w:szCs w:val="24"/>
            </w:rPr>
            <w:fldChar w:fldCharType="begin"/>
          </w:r>
          <w:r>
            <w:rPr>
              <w:sz w:val="28"/>
              <w:szCs w:val="24"/>
            </w:rPr>
            <w:instrText xml:space="preserve"> HYPERLINK \l _Toc15843 </w:instrText>
          </w:r>
          <w:r>
            <w:rPr>
              <w:sz w:val="28"/>
              <w:szCs w:val="24"/>
            </w:rPr>
            <w:fldChar w:fldCharType="separate"/>
          </w:r>
          <w:r>
            <w:rPr>
              <w:rFonts w:hint="default" w:ascii="楷体" w:hAnsi="楷体" w:eastAsia="楷体" w:cs="楷体"/>
              <w:bCs w:val="0"/>
              <w:sz w:val="28"/>
              <w:szCs w:val="44"/>
              <w:lang w:val="en-US" w:eastAsia="zh-CN"/>
            </w:rPr>
            <w:t>2. 为什么要在专业技术人员公共服务平台注册？</w:t>
          </w:r>
          <w:r>
            <w:rPr>
              <w:sz w:val="28"/>
              <w:szCs w:val="24"/>
            </w:rPr>
            <w:tab/>
          </w:r>
          <w:r>
            <w:rPr>
              <w:sz w:val="28"/>
              <w:szCs w:val="24"/>
            </w:rPr>
            <w:fldChar w:fldCharType="begin"/>
          </w:r>
          <w:r>
            <w:rPr>
              <w:sz w:val="28"/>
              <w:szCs w:val="24"/>
            </w:rPr>
            <w:instrText xml:space="preserve"> PAGEREF _Toc15843 \h </w:instrText>
          </w:r>
          <w:r>
            <w:rPr>
              <w:sz w:val="28"/>
              <w:szCs w:val="24"/>
            </w:rPr>
            <w:fldChar w:fldCharType="separate"/>
          </w:r>
          <w:r>
            <w:rPr>
              <w:sz w:val="28"/>
              <w:szCs w:val="24"/>
            </w:rPr>
            <w:t>25</w:t>
          </w:r>
          <w:r>
            <w:rPr>
              <w:sz w:val="28"/>
              <w:szCs w:val="24"/>
            </w:rPr>
            <w:fldChar w:fldCharType="end"/>
          </w:r>
          <w:r>
            <w:rPr>
              <w:sz w:val="28"/>
              <w:szCs w:val="24"/>
            </w:rPr>
            <w:fldChar w:fldCharType="end"/>
          </w:r>
        </w:p>
        <w:p w14:paraId="432BC6CA">
          <w:pPr>
            <w:pStyle w:val="7"/>
            <w:tabs>
              <w:tab w:val="right" w:leader="dot" w:pos="8306"/>
            </w:tabs>
            <w:rPr>
              <w:sz w:val="28"/>
              <w:szCs w:val="24"/>
            </w:rPr>
          </w:pPr>
          <w:r>
            <w:rPr>
              <w:sz w:val="28"/>
              <w:szCs w:val="24"/>
            </w:rPr>
            <w:fldChar w:fldCharType="begin"/>
          </w:r>
          <w:r>
            <w:rPr>
              <w:sz w:val="28"/>
              <w:szCs w:val="24"/>
            </w:rPr>
            <w:instrText xml:space="preserve"> HYPERLINK \l _Toc19091 </w:instrText>
          </w:r>
          <w:r>
            <w:rPr>
              <w:sz w:val="28"/>
              <w:szCs w:val="24"/>
            </w:rPr>
            <w:fldChar w:fldCharType="separate"/>
          </w:r>
          <w:r>
            <w:rPr>
              <w:rFonts w:hint="default" w:ascii="楷体" w:hAnsi="楷体" w:eastAsia="楷体" w:cs="楷体"/>
              <w:bCs w:val="0"/>
              <w:sz w:val="28"/>
              <w:szCs w:val="44"/>
              <w:lang w:val="en-US" w:eastAsia="zh-CN"/>
            </w:rPr>
            <w:t>3. 如何注册？</w:t>
          </w:r>
          <w:r>
            <w:rPr>
              <w:sz w:val="28"/>
              <w:szCs w:val="24"/>
            </w:rPr>
            <w:tab/>
          </w:r>
          <w:r>
            <w:rPr>
              <w:sz w:val="28"/>
              <w:szCs w:val="24"/>
            </w:rPr>
            <w:fldChar w:fldCharType="begin"/>
          </w:r>
          <w:r>
            <w:rPr>
              <w:sz w:val="28"/>
              <w:szCs w:val="24"/>
            </w:rPr>
            <w:instrText xml:space="preserve"> PAGEREF _Toc19091 \h </w:instrText>
          </w:r>
          <w:r>
            <w:rPr>
              <w:sz w:val="28"/>
              <w:szCs w:val="24"/>
            </w:rPr>
            <w:fldChar w:fldCharType="separate"/>
          </w:r>
          <w:r>
            <w:rPr>
              <w:sz w:val="28"/>
              <w:szCs w:val="24"/>
            </w:rPr>
            <w:t>26</w:t>
          </w:r>
          <w:r>
            <w:rPr>
              <w:sz w:val="28"/>
              <w:szCs w:val="24"/>
            </w:rPr>
            <w:fldChar w:fldCharType="end"/>
          </w:r>
          <w:r>
            <w:rPr>
              <w:sz w:val="28"/>
              <w:szCs w:val="24"/>
            </w:rPr>
            <w:fldChar w:fldCharType="end"/>
          </w:r>
        </w:p>
        <w:p w14:paraId="7273DBEC">
          <w:pPr>
            <w:pStyle w:val="7"/>
            <w:tabs>
              <w:tab w:val="right" w:leader="dot" w:pos="8306"/>
            </w:tabs>
            <w:rPr>
              <w:sz w:val="28"/>
              <w:szCs w:val="24"/>
            </w:rPr>
          </w:pPr>
          <w:r>
            <w:rPr>
              <w:sz w:val="28"/>
              <w:szCs w:val="24"/>
            </w:rPr>
            <w:fldChar w:fldCharType="begin"/>
          </w:r>
          <w:r>
            <w:rPr>
              <w:sz w:val="28"/>
              <w:szCs w:val="24"/>
            </w:rPr>
            <w:instrText xml:space="preserve"> HYPERLINK \l _Toc20111 </w:instrText>
          </w:r>
          <w:r>
            <w:rPr>
              <w:sz w:val="28"/>
              <w:szCs w:val="24"/>
            </w:rPr>
            <w:fldChar w:fldCharType="separate"/>
          </w:r>
          <w:r>
            <w:rPr>
              <w:rFonts w:hint="default" w:ascii="楷体" w:hAnsi="楷体" w:eastAsia="楷体" w:cs="楷体"/>
              <w:bCs w:val="0"/>
              <w:sz w:val="28"/>
              <w:szCs w:val="44"/>
              <w:lang w:val="en-US" w:eastAsia="zh-CN"/>
            </w:rPr>
            <w:t>4. 点击“注册”无响应</w:t>
          </w:r>
          <w:r>
            <w:rPr>
              <w:sz w:val="28"/>
              <w:szCs w:val="24"/>
            </w:rPr>
            <w:tab/>
          </w:r>
          <w:r>
            <w:rPr>
              <w:sz w:val="28"/>
              <w:szCs w:val="24"/>
            </w:rPr>
            <w:fldChar w:fldCharType="begin"/>
          </w:r>
          <w:r>
            <w:rPr>
              <w:sz w:val="28"/>
              <w:szCs w:val="24"/>
            </w:rPr>
            <w:instrText xml:space="preserve"> PAGEREF _Toc20111 \h </w:instrText>
          </w:r>
          <w:r>
            <w:rPr>
              <w:sz w:val="28"/>
              <w:szCs w:val="24"/>
            </w:rPr>
            <w:fldChar w:fldCharType="separate"/>
          </w:r>
          <w:r>
            <w:rPr>
              <w:sz w:val="28"/>
              <w:szCs w:val="24"/>
            </w:rPr>
            <w:t>26</w:t>
          </w:r>
          <w:r>
            <w:rPr>
              <w:sz w:val="28"/>
              <w:szCs w:val="24"/>
            </w:rPr>
            <w:fldChar w:fldCharType="end"/>
          </w:r>
          <w:r>
            <w:rPr>
              <w:sz w:val="28"/>
              <w:szCs w:val="24"/>
            </w:rPr>
            <w:fldChar w:fldCharType="end"/>
          </w:r>
        </w:p>
        <w:p w14:paraId="4B10A3E9">
          <w:pPr>
            <w:pStyle w:val="7"/>
            <w:tabs>
              <w:tab w:val="right" w:leader="dot" w:pos="8306"/>
            </w:tabs>
            <w:rPr>
              <w:sz w:val="28"/>
              <w:szCs w:val="24"/>
            </w:rPr>
          </w:pPr>
          <w:r>
            <w:rPr>
              <w:sz w:val="28"/>
              <w:szCs w:val="24"/>
            </w:rPr>
            <w:fldChar w:fldCharType="begin"/>
          </w:r>
          <w:r>
            <w:rPr>
              <w:sz w:val="28"/>
              <w:szCs w:val="24"/>
            </w:rPr>
            <w:instrText xml:space="preserve"> HYPERLINK \l _Toc32487 </w:instrText>
          </w:r>
          <w:r>
            <w:rPr>
              <w:sz w:val="28"/>
              <w:szCs w:val="24"/>
            </w:rPr>
            <w:fldChar w:fldCharType="separate"/>
          </w:r>
          <w:r>
            <w:rPr>
              <w:rFonts w:hint="default" w:ascii="楷体" w:hAnsi="楷体" w:eastAsia="楷体" w:cs="楷体"/>
              <w:bCs w:val="0"/>
              <w:sz w:val="28"/>
              <w:szCs w:val="44"/>
              <w:lang w:val="en-US" w:eastAsia="zh-CN"/>
            </w:rPr>
            <w:t>5. 注册审核进度查询？</w:t>
          </w:r>
          <w:r>
            <w:rPr>
              <w:sz w:val="28"/>
              <w:szCs w:val="24"/>
            </w:rPr>
            <w:tab/>
          </w:r>
          <w:r>
            <w:rPr>
              <w:sz w:val="28"/>
              <w:szCs w:val="24"/>
            </w:rPr>
            <w:fldChar w:fldCharType="begin"/>
          </w:r>
          <w:r>
            <w:rPr>
              <w:sz w:val="28"/>
              <w:szCs w:val="24"/>
            </w:rPr>
            <w:instrText xml:space="preserve"> PAGEREF _Toc32487 \h </w:instrText>
          </w:r>
          <w:r>
            <w:rPr>
              <w:sz w:val="28"/>
              <w:szCs w:val="24"/>
            </w:rPr>
            <w:fldChar w:fldCharType="separate"/>
          </w:r>
          <w:r>
            <w:rPr>
              <w:sz w:val="28"/>
              <w:szCs w:val="24"/>
            </w:rPr>
            <w:t>26</w:t>
          </w:r>
          <w:r>
            <w:rPr>
              <w:sz w:val="28"/>
              <w:szCs w:val="24"/>
            </w:rPr>
            <w:fldChar w:fldCharType="end"/>
          </w:r>
          <w:r>
            <w:rPr>
              <w:sz w:val="28"/>
              <w:szCs w:val="24"/>
            </w:rPr>
            <w:fldChar w:fldCharType="end"/>
          </w:r>
        </w:p>
        <w:p w14:paraId="41DA0D78">
          <w:pPr>
            <w:pStyle w:val="7"/>
            <w:tabs>
              <w:tab w:val="right" w:leader="dot" w:pos="8306"/>
            </w:tabs>
            <w:rPr>
              <w:sz w:val="28"/>
              <w:szCs w:val="24"/>
            </w:rPr>
          </w:pPr>
          <w:r>
            <w:rPr>
              <w:sz w:val="28"/>
              <w:szCs w:val="24"/>
            </w:rPr>
            <w:fldChar w:fldCharType="begin"/>
          </w:r>
          <w:r>
            <w:rPr>
              <w:sz w:val="28"/>
              <w:szCs w:val="24"/>
            </w:rPr>
            <w:instrText xml:space="preserve"> HYPERLINK \l _Toc18856 </w:instrText>
          </w:r>
          <w:r>
            <w:rPr>
              <w:sz w:val="28"/>
              <w:szCs w:val="24"/>
            </w:rPr>
            <w:fldChar w:fldCharType="separate"/>
          </w:r>
          <w:r>
            <w:rPr>
              <w:rFonts w:hint="default" w:ascii="楷体" w:hAnsi="楷体" w:eastAsia="楷体" w:cs="楷体"/>
              <w:bCs w:val="0"/>
              <w:sz w:val="28"/>
              <w:szCs w:val="44"/>
              <w:lang w:val="en-US" w:eastAsia="zh-CN"/>
            </w:rPr>
            <w:t>6. 忘记登录密码？</w:t>
          </w:r>
          <w:r>
            <w:rPr>
              <w:sz w:val="28"/>
              <w:szCs w:val="24"/>
            </w:rPr>
            <w:tab/>
          </w:r>
          <w:r>
            <w:rPr>
              <w:sz w:val="28"/>
              <w:szCs w:val="24"/>
            </w:rPr>
            <w:fldChar w:fldCharType="begin"/>
          </w:r>
          <w:r>
            <w:rPr>
              <w:sz w:val="28"/>
              <w:szCs w:val="24"/>
            </w:rPr>
            <w:instrText xml:space="preserve"> PAGEREF _Toc18856 \h </w:instrText>
          </w:r>
          <w:r>
            <w:rPr>
              <w:sz w:val="28"/>
              <w:szCs w:val="24"/>
            </w:rPr>
            <w:fldChar w:fldCharType="separate"/>
          </w:r>
          <w:r>
            <w:rPr>
              <w:sz w:val="28"/>
              <w:szCs w:val="24"/>
            </w:rPr>
            <w:t>27</w:t>
          </w:r>
          <w:r>
            <w:rPr>
              <w:sz w:val="28"/>
              <w:szCs w:val="24"/>
            </w:rPr>
            <w:fldChar w:fldCharType="end"/>
          </w:r>
          <w:r>
            <w:rPr>
              <w:sz w:val="28"/>
              <w:szCs w:val="24"/>
            </w:rPr>
            <w:fldChar w:fldCharType="end"/>
          </w:r>
        </w:p>
        <w:p w14:paraId="1441E5CB">
          <w:pPr>
            <w:pStyle w:val="7"/>
            <w:tabs>
              <w:tab w:val="right" w:leader="dot" w:pos="8306"/>
            </w:tabs>
            <w:rPr>
              <w:sz w:val="28"/>
              <w:szCs w:val="24"/>
            </w:rPr>
          </w:pPr>
          <w:r>
            <w:rPr>
              <w:sz w:val="28"/>
              <w:szCs w:val="24"/>
            </w:rPr>
            <w:fldChar w:fldCharType="begin"/>
          </w:r>
          <w:r>
            <w:rPr>
              <w:sz w:val="28"/>
              <w:szCs w:val="24"/>
            </w:rPr>
            <w:instrText xml:space="preserve"> HYPERLINK \l _Toc25589 </w:instrText>
          </w:r>
          <w:r>
            <w:rPr>
              <w:sz w:val="28"/>
              <w:szCs w:val="24"/>
            </w:rPr>
            <w:fldChar w:fldCharType="separate"/>
          </w:r>
          <w:r>
            <w:rPr>
              <w:rFonts w:hint="default" w:ascii="楷体" w:hAnsi="楷体" w:eastAsia="楷体" w:cs="楷体"/>
              <w:bCs w:val="0"/>
              <w:sz w:val="28"/>
              <w:szCs w:val="44"/>
              <w:lang w:val="en-US" w:eastAsia="zh-CN"/>
            </w:rPr>
            <w:t>7. 单位管理员如何为下属人员重置密码？</w:t>
          </w:r>
          <w:r>
            <w:rPr>
              <w:sz w:val="28"/>
              <w:szCs w:val="24"/>
            </w:rPr>
            <w:tab/>
          </w:r>
          <w:r>
            <w:rPr>
              <w:sz w:val="28"/>
              <w:szCs w:val="24"/>
            </w:rPr>
            <w:fldChar w:fldCharType="begin"/>
          </w:r>
          <w:r>
            <w:rPr>
              <w:sz w:val="28"/>
              <w:szCs w:val="24"/>
            </w:rPr>
            <w:instrText xml:space="preserve"> PAGEREF _Toc25589 \h </w:instrText>
          </w:r>
          <w:r>
            <w:rPr>
              <w:sz w:val="28"/>
              <w:szCs w:val="24"/>
            </w:rPr>
            <w:fldChar w:fldCharType="separate"/>
          </w:r>
          <w:r>
            <w:rPr>
              <w:sz w:val="28"/>
              <w:szCs w:val="24"/>
            </w:rPr>
            <w:t>27</w:t>
          </w:r>
          <w:r>
            <w:rPr>
              <w:sz w:val="28"/>
              <w:szCs w:val="24"/>
            </w:rPr>
            <w:fldChar w:fldCharType="end"/>
          </w:r>
          <w:r>
            <w:rPr>
              <w:sz w:val="28"/>
              <w:szCs w:val="24"/>
            </w:rPr>
            <w:fldChar w:fldCharType="end"/>
          </w:r>
        </w:p>
        <w:p w14:paraId="09517A8A">
          <w:pPr>
            <w:pStyle w:val="7"/>
            <w:tabs>
              <w:tab w:val="right" w:leader="dot" w:pos="8306"/>
            </w:tabs>
            <w:rPr>
              <w:sz w:val="28"/>
              <w:szCs w:val="24"/>
            </w:rPr>
          </w:pPr>
          <w:r>
            <w:rPr>
              <w:sz w:val="28"/>
              <w:szCs w:val="24"/>
            </w:rPr>
            <w:fldChar w:fldCharType="begin"/>
          </w:r>
          <w:r>
            <w:rPr>
              <w:sz w:val="28"/>
              <w:szCs w:val="24"/>
            </w:rPr>
            <w:instrText xml:space="preserve"> HYPERLINK \l _Toc15247 </w:instrText>
          </w:r>
          <w:r>
            <w:rPr>
              <w:sz w:val="28"/>
              <w:szCs w:val="24"/>
            </w:rPr>
            <w:fldChar w:fldCharType="separate"/>
          </w:r>
          <w:r>
            <w:rPr>
              <w:rFonts w:hint="default" w:ascii="楷体" w:hAnsi="楷体" w:eastAsia="楷体" w:cs="楷体"/>
              <w:bCs w:val="0"/>
              <w:sz w:val="28"/>
              <w:szCs w:val="44"/>
              <w:lang w:val="en-US" w:eastAsia="zh-CN"/>
            </w:rPr>
            <w:t>8. 无法登录?</w:t>
          </w:r>
          <w:r>
            <w:rPr>
              <w:sz w:val="28"/>
              <w:szCs w:val="24"/>
            </w:rPr>
            <w:tab/>
          </w:r>
          <w:r>
            <w:rPr>
              <w:sz w:val="28"/>
              <w:szCs w:val="24"/>
            </w:rPr>
            <w:fldChar w:fldCharType="begin"/>
          </w:r>
          <w:r>
            <w:rPr>
              <w:sz w:val="28"/>
              <w:szCs w:val="24"/>
            </w:rPr>
            <w:instrText xml:space="preserve"> PAGEREF _Toc15247 \h </w:instrText>
          </w:r>
          <w:r>
            <w:rPr>
              <w:sz w:val="28"/>
              <w:szCs w:val="24"/>
            </w:rPr>
            <w:fldChar w:fldCharType="separate"/>
          </w:r>
          <w:r>
            <w:rPr>
              <w:sz w:val="28"/>
              <w:szCs w:val="24"/>
            </w:rPr>
            <w:t>27</w:t>
          </w:r>
          <w:r>
            <w:rPr>
              <w:sz w:val="28"/>
              <w:szCs w:val="24"/>
            </w:rPr>
            <w:fldChar w:fldCharType="end"/>
          </w:r>
          <w:r>
            <w:rPr>
              <w:sz w:val="28"/>
              <w:szCs w:val="24"/>
            </w:rPr>
            <w:fldChar w:fldCharType="end"/>
          </w:r>
        </w:p>
        <w:p w14:paraId="57F2BB46">
          <w:pPr>
            <w:pStyle w:val="7"/>
            <w:tabs>
              <w:tab w:val="right" w:leader="dot" w:pos="8306"/>
            </w:tabs>
            <w:rPr>
              <w:sz w:val="28"/>
              <w:szCs w:val="24"/>
            </w:rPr>
          </w:pPr>
          <w:r>
            <w:rPr>
              <w:sz w:val="28"/>
              <w:szCs w:val="24"/>
            </w:rPr>
            <w:fldChar w:fldCharType="begin"/>
          </w:r>
          <w:r>
            <w:rPr>
              <w:sz w:val="28"/>
              <w:szCs w:val="24"/>
            </w:rPr>
            <w:instrText xml:space="preserve"> HYPERLINK \l _Toc16049 </w:instrText>
          </w:r>
          <w:r>
            <w:rPr>
              <w:sz w:val="28"/>
              <w:szCs w:val="24"/>
            </w:rPr>
            <w:fldChar w:fldCharType="separate"/>
          </w:r>
          <w:r>
            <w:rPr>
              <w:rFonts w:hint="default" w:ascii="楷体" w:hAnsi="楷体" w:eastAsia="楷体" w:cs="楷体"/>
              <w:bCs w:val="0"/>
              <w:sz w:val="28"/>
              <w:szCs w:val="44"/>
              <w:lang w:val="en-US" w:eastAsia="zh-CN"/>
            </w:rPr>
            <w:t>9. 专技人员如何调转单位？</w:t>
          </w:r>
          <w:r>
            <w:rPr>
              <w:sz w:val="28"/>
              <w:szCs w:val="24"/>
            </w:rPr>
            <w:tab/>
          </w:r>
          <w:r>
            <w:rPr>
              <w:sz w:val="28"/>
              <w:szCs w:val="24"/>
            </w:rPr>
            <w:fldChar w:fldCharType="begin"/>
          </w:r>
          <w:r>
            <w:rPr>
              <w:sz w:val="28"/>
              <w:szCs w:val="24"/>
            </w:rPr>
            <w:instrText xml:space="preserve"> PAGEREF _Toc16049 \h </w:instrText>
          </w:r>
          <w:r>
            <w:rPr>
              <w:sz w:val="28"/>
              <w:szCs w:val="24"/>
            </w:rPr>
            <w:fldChar w:fldCharType="separate"/>
          </w:r>
          <w:r>
            <w:rPr>
              <w:sz w:val="28"/>
              <w:szCs w:val="24"/>
            </w:rPr>
            <w:t>28</w:t>
          </w:r>
          <w:r>
            <w:rPr>
              <w:sz w:val="28"/>
              <w:szCs w:val="24"/>
            </w:rPr>
            <w:fldChar w:fldCharType="end"/>
          </w:r>
          <w:r>
            <w:rPr>
              <w:sz w:val="28"/>
              <w:szCs w:val="24"/>
            </w:rPr>
            <w:fldChar w:fldCharType="end"/>
          </w:r>
        </w:p>
        <w:p w14:paraId="68E1158F">
          <w:pPr>
            <w:pStyle w:val="7"/>
            <w:tabs>
              <w:tab w:val="right" w:leader="dot" w:pos="8306"/>
            </w:tabs>
            <w:rPr>
              <w:sz w:val="28"/>
              <w:szCs w:val="24"/>
            </w:rPr>
          </w:pPr>
          <w:r>
            <w:rPr>
              <w:sz w:val="28"/>
              <w:szCs w:val="24"/>
            </w:rPr>
            <w:fldChar w:fldCharType="begin"/>
          </w:r>
          <w:r>
            <w:rPr>
              <w:sz w:val="28"/>
              <w:szCs w:val="24"/>
            </w:rPr>
            <w:instrText xml:space="preserve"> HYPERLINK \l _Toc24368 </w:instrText>
          </w:r>
          <w:r>
            <w:rPr>
              <w:sz w:val="28"/>
              <w:szCs w:val="24"/>
            </w:rPr>
            <w:fldChar w:fldCharType="separate"/>
          </w:r>
          <w:r>
            <w:rPr>
              <w:rFonts w:hint="default" w:ascii="楷体" w:hAnsi="楷体" w:eastAsia="楷体" w:cs="楷体"/>
              <w:bCs w:val="0"/>
              <w:sz w:val="28"/>
              <w:szCs w:val="44"/>
              <w:lang w:val="en-US" w:eastAsia="zh-CN"/>
            </w:rPr>
            <w:t>10. 如何</w:t>
          </w:r>
          <w:r>
            <w:rPr>
              <w:rFonts w:hint="eastAsia" w:ascii="楷体" w:hAnsi="楷体" w:eastAsia="楷体" w:cs="楷体"/>
              <w:bCs w:val="0"/>
              <w:sz w:val="28"/>
              <w:szCs w:val="44"/>
              <w:lang w:val="en-US" w:eastAsia="zh-CN"/>
            </w:rPr>
            <w:t>注销已</w:t>
          </w:r>
          <w:r>
            <w:rPr>
              <w:rFonts w:hint="default" w:ascii="楷体" w:hAnsi="楷体" w:eastAsia="楷体" w:cs="楷体"/>
              <w:bCs w:val="0"/>
              <w:sz w:val="28"/>
              <w:szCs w:val="44"/>
              <w:lang w:val="en-US" w:eastAsia="zh-CN"/>
            </w:rPr>
            <w:t>注册的专业技术人员账号？</w:t>
          </w:r>
          <w:r>
            <w:rPr>
              <w:sz w:val="28"/>
              <w:szCs w:val="24"/>
            </w:rPr>
            <w:tab/>
          </w:r>
          <w:r>
            <w:rPr>
              <w:sz w:val="28"/>
              <w:szCs w:val="24"/>
            </w:rPr>
            <w:fldChar w:fldCharType="begin"/>
          </w:r>
          <w:r>
            <w:rPr>
              <w:sz w:val="28"/>
              <w:szCs w:val="24"/>
            </w:rPr>
            <w:instrText xml:space="preserve"> PAGEREF _Toc24368 \h </w:instrText>
          </w:r>
          <w:r>
            <w:rPr>
              <w:sz w:val="28"/>
              <w:szCs w:val="24"/>
            </w:rPr>
            <w:fldChar w:fldCharType="separate"/>
          </w:r>
          <w:r>
            <w:rPr>
              <w:sz w:val="28"/>
              <w:szCs w:val="24"/>
            </w:rPr>
            <w:t>28</w:t>
          </w:r>
          <w:r>
            <w:rPr>
              <w:sz w:val="28"/>
              <w:szCs w:val="24"/>
            </w:rPr>
            <w:fldChar w:fldCharType="end"/>
          </w:r>
          <w:r>
            <w:rPr>
              <w:sz w:val="28"/>
              <w:szCs w:val="24"/>
            </w:rPr>
            <w:fldChar w:fldCharType="end"/>
          </w:r>
        </w:p>
        <w:p w14:paraId="36C08068">
          <w:pPr>
            <w:pStyle w:val="7"/>
            <w:tabs>
              <w:tab w:val="right" w:leader="dot" w:pos="8306"/>
            </w:tabs>
            <w:rPr>
              <w:sz w:val="28"/>
              <w:szCs w:val="24"/>
            </w:rPr>
          </w:pPr>
          <w:r>
            <w:rPr>
              <w:sz w:val="28"/>
              <w:szCs w:val="24"/>
            </w:rPr>
            <w:fldChar w:fldCharType="begin"/>
          </w:r>
          <w:r>
            <w:rPr>
              <w:sz w:val="28"/>
              <w:szCs w:val="24"/>
            </w:rPr>
            <w:instrText xml:space="preserve"> HYPERLINK \l _Toc26864 </w:instrText>
          </w:r>
          <w:r>
            <w:rPr>
              <w:sz w:val="28"/>
              <w:szCs w:val="24"/>
            </w:rPr>
            <w:fldChar w:fldCharType="separate"/>
          </w:r>
          <w:r>
            <w:rPr>
              <w:rFonts w:hint="default" w:ascii="楷体" w:hAnsi="楷体" w:eastAsia="楷体" w:cs="楷体"/>
              <w:bCs w:val="0"/>
              <w:sz w:val="28"/>
              <w:szCs w:val="44"/>
              <w:lang w:val="en-US" w:eastAsia="zh-CN"/>
            </w:rPr>
            <w:t>11. 单位注册时，单位性质与单位级别如何选择？</w:t>
          </w:r>
          <w:r>
            <w:rPr>
              <w:sz w:val="28"/>
              <w:szCs w:val="24"/>
            </w:rPr>
            <w:tab/>
          </w:r>
          <w:r>
            <w:rPr>
              <w:sz w:val="28"/>
              <w:szCs w:val="24"/>
            </w:rPr>
            <w:fldChar w:fldCharType="begin"/>
          </w:r>
          <w:r>
            <w:rPr>
              <w:sz w:val="28"/>
              <w:szCs w:val="24"/>
            </w:rPr>
            <w:instrText xml:space="preserve"> PAGEREF _Toc26864 \h </w:instrText>
          </w:r>
          <w:r>
            <w:rPr>
              <w:sz w:val="28"/>
              <w:szCs w:val="24"/>
            </w:rPr>
            <w:fldChar w:fldCharType="separate"/>
          </w:r>
          <w:r>
            <w:rPr>
              <w:sz w:val="28"/>
              <w:szCs w:val="24"/>
            </w:rPr>
            <w:t>29</w:t>
          </w:r>
          <w:r>
            <w:rPr>
              <w:sz w:val="28"/>
              <w:szCs w:val="24"/>
            </w:rPr>
            <w:fldChar w:fldCharType="end"/>
          </w:r>
          <w:r>
            <w:rPr>
              <w:sz w:val="28"/>
              <w:szCs w:val="24"/>
            </w:rPr>
            <w:fldChar w:fldCharType="end"/>
          </w:r>
        </w:p>
        <w:p w14:paraId="6E449088">
          <w:pPr>
            <w:pStyle w:val="7"/>
            <w:tabs>
              <w:tab w:val="right" w:leader="dot" w:pos="8306"/>
            </w:tabs>
            <w:rPr>
              <w:sz w:val="28"/>
              <w:szCs w:val="24"/>
            </w:rPr>
          </w:pPr>
          <w:r>
            <w:rPr>
              <w:sz w:val="28"/>
              <w:szCs w:val="24"/>
            </w:rPr>
            <w:fldChar w:fldCharType="begin"/>
          </w:r>
          <w:r>
            <w:rPr>
              <w:sz w:val="28"/>
              <w:szCs w:val="24"/>
            </w:rPr>
            <w:instrText xml:space="preserve"> HYPERLINK \l _Toc3874 </w:instrText>
          </w:r>
          <w:r>
            <w:rPr>
              <w:sz w:val="28"/>
              <w:szCs w:val="24"/>
            </w:rPr>
            <w:fldChar w:fldCharType="separate"/>
          </w:r>
          <w:r>
            <w:rPr>
              <w:rFonts w:hint="default" w:ascii="楷体" w:hAnsi="楷体" w:eastAsia="楷体" w:cs="楷体"/>
              <w:bCs w:val="0"/>
              <w:sz w:val="28"/>
              <w:szCs w:val="44"/>
              <w:lang w:val="en-US" w:eastAsia="zh-CN"/>
            </w:rPr>
            <w:t>12. 单位注册中选择“非本系统用户”或“已是本系统用户”有什么区别？</w:t>
          </w:r>
          <w:r>
            <w:rPr>
              <w:sz w:val="28"/>
              <w:szCs w:val="24"/>
            </w:rPr>
            <w:tab/>
          </w:r>
          <w:r>
            <w:rPr>
              <w:sz w:val="28"/>
              <w:szCs w:val="24"/>
            </w:rPr>
            <w:fldChar w:fldCharType="begin"/>
          </w:r>
          <w:r>
            <w:rPr>
              <w:sz w:val="28"/>
              <w:szCs w:val="24"/>
            </w:rPr>
            <w:instrText xml:space="preserve"> PAGEREF _Toc3874 \h </w:instrText>
          </w:r>
          <w:r>
            <w:rPr>
              <w:sz w:val="28"/>
              <w:szCs w:val="24"/>
            </w:rPr>
            <w:fldChar w:fldCharType="separate"/>
          </w:r>
          <w:r>
            <w:rPr>
              <w:sz w:val="28"/>
              <w:szCs w:val="24"/>
            </w:rPr>
            <w:t>29</w:t>
          </w:r>
          <w:r>
            <w:rPr>
              <w:sz w:val="28"/>
              <w:szCs w:val="24"/>
            </w:rPr>
            <w:fldChar w:fldCharType="end"/>
          </w:r>
          <w:r>
            <w:rPr>
              <w:sz w:val="28"/>
              <w:szCs w:val="24"/>
            </w:rPr>
            <w:fldChar w:fldCharType="end"/>
          </w:r>
        </w:p>
        <w:p w14:paraId="51A4FC2F">
          <w:pPr>
            <w:pStyle w:val="7"/>
            <w:tabs>
              <w:tab w:val="right" w:leader="dot" w:pos="8306"/>
            </w:tabs>
            <w:rPr>
              <w:sz w:val="28"/>
              <w:szCs w:val="24"/>
            </w:rPr>
          </w:pPr>
          <w:r>
            <w:rPr>
              <w:sz w:val="28"/>
              <w:szCs w:val="24"/>
            </w:rPr>
            <w:fldChar w:fldCharType="begin"/>
          </w:r>
          <w:r>
            <w:rPr>
              <w:sz w:val="28"/>
              <w:szCs w:val="24"/>
            </w:rPr>
            <w:instrText xml:space="preserve"> HYPERLINK \l _Toc682 </w:instrText>
          </w:r>
          <w:r>
            <w:rPr>
              <w:sz w:val="28"/>
              <w:szCs w:val="24"/>
            </w:rPr>
            <w:fldChar w:fldCharType="separate"/>
          </w:r>
          <w:r>
            <w:rPr>
              <w:rFonts w:hint="default" w:ascii="楷体" w:hAnsi="楷体" w:eastAsia="楷体" w:cs="楷体"/>
              <w:bCs w:val="0"/>
              <w:sz w:val="28"/>
              <w:szCs w:val="44"/>
              <w:lang w:val="en-US" w:eastAsia="zh-CN"/>
            </w:rPr>
            <w:t>13. 单位注册时，是否有所属主管部门及上级单位如何选择？</w:t>
          </w:r>
          <w:r>
            <w:rPr>
              <w:sz w:val="28"/>
              <w:szCs w:val="24"/>
            </w:rPr>
            <w:tab/>
          </w:r>
          <w:r>
            <w:rPr>
              <w:sz w:val="28"/>
              <w:szCs w:val="24"/>
            </w:rPr>
            <w:fldChar w:fldCharType="begin"/>
          </w:r>
          <w:r>
            <w:rPr>
              <w:sz w:val="28"/>
              <w:szCs w:val="24"/>
            </w:rPr>
            <w:instrText xml:space="preserve"> PAGEREF _Toc682 \h </w:instrText>
          </w:r>
          <w:r>
            <w:rPr>
              <w:sz w:val="28"/>
              <w:szCs w:val="24"/>
            </w:rPr>
            <w:fldChar w:fldCharType="separate"/>
          </w:r>
          <w:r>
            <w:rPr>
              <w:sz w:val="28"/>
              <w:szCs w:val="24"/>
            </w:rPr>
            <w:t>29</w:t>
          </w:r>
          <w:r>
            <w:rPr>
              <w:sz w:val="28"/>
              <w:szCs w:val="24"/>
            </w:rPr>
            <w:fldChar w:fldCharType="end"/>
          </w:r>
          <w:r>
            <w:rPr>
              <w:sz w:val="28"/>
              <w:szCs w:val="24"/>
            </w:rPr>
            <w:fldChar w:fldCharType="end"/>
          </w:r>
        </w:p>
        <w:p w14:paraId="537659BB">
          <w:pPr>
            <w:pStyle w:val="7"/>
            <w:tabs>
              <w:tab w:val="right" w:leader="dot" w:pos="8306"/>
            </w:tabs>
            <w:rPr>
              <w:sz w:val="28"/>
              <w:szCs w:val="24"/>
            </w:rPr>
          </w:pPr>
          <w:r>
            <w:rPr>
              <w:sz w:val="28"/>
              <w:szCs w:val="24"/>
            </w:rPr>
            <w:fldChar w:fldCharType="begin"/>
          </w:r>
          <w:r>
            <w:rPr>
              <w:sz w:val="28"/>
              <w:szCs w:val="24"/>
            </w:rPr>
            <w:instrText xml:space="preserve"> HYPERLINK \l _Toc9325 </w:instrText>
          </w:r>
          <w:r>
            <w:rPr>
              <w:sz w:val="28"/>
              <w:szCs w:val="24"/>
            </w:rPr>
            <w:fldChar w:fldCharType="separate"/>
          </w:r>
          <w:r>
            <w:rPr>
              <w:rFonts w:hint="default" w:ascii="楷体" w:hAnsi="楷体" w:eastAsia="楷体" w:cs="楷体"/>
              <w:bCs w:val="0"/>
              <w:sz w:val="28"/>
              <w:szCs w:val="44"/>
              <w:lang w:val="en-US" w:eastAsia="zh-CN"/>
            </w:rPr>
            <w:t>14. 需注册单位，但该单位没有统一社会信用代码？</w:t>
          </w:r>
          <w:r>
            <w:rPr>
              <w:sz w:val="28"/>
              <w:szCs w:val="24"/>
            </w:rPr>
            <w:tab/>
          </w:r>
          <w:r>
            <w:rPr>
              <w:sz w:val="28"/>
              <w:szCs w:val="24"/>
            </w:rPr>
            <w:fldChar w:fldCharType="begin"/>
          </w:r>
          <w:r>
            <w:rPr>
              <w:sz w:val="28"/>
              <w:szCs w:val="24"/>
            </w:rPr>
            <w:instrText xml:space="preserve"> PAGEREF _Toc9325 \h </w:instrText>
          </w:r>
          <w:r>
            <w:rPr>
              <w:sz w:val="28"/>
              <w:szCs w:val="24"/>
            </w:rPr>
            <w:fldChar w:fldCharType="separate"/>
          </w:r>
          <w:r>
            <w:rPr>
              <w:sz w:val="28"/>
              <w:szCs w:val="24"/>
            </w:rPr>
            <w:t>29</w:t>
          </w:r>
          <w:r>
            <w:rPr>
              <w:sz w:val="28"/>
              <w:szCs w:val="24"/>
            </w:rPr>
            <w:fldChar w:fldCharType="end"/>
          </w:r>
          <w:r>
            <w:rPr>
              <w:sz w:val="28"/>
              <w:szCs w:val="24"/>
            </w:rPr>
            <w:fldChar w:fldCharType="end"/>
          </w:r>
        </w:p>
        <w:p w14:paraId="4FC7FBB6">
          <w:pPr>
            <w:pStyle w:val="7"/>
            <w:tabs>
              <w:tab w:val="right" w:leader="dot" w:pos="8306"/>
            </w:tabs>
            <w:rPr>
              <w:sz w:val="28"/>
              <w:szCs w:val="24"/>
            </w:rPr>
          </w:pPr>
          <w:r>
            <w:rPr>
              <w:sz w:val="28"/>
              <w:szCs w:val="24"/>
            </w:rPr>
            <w:fldChar w:fldCharType="begin"/>
          </w:r>
          <w:r>
            <w:rPr>
              <w:sz w:val="28"/>
              <w:szCs w:val="24"/>
            </w:rPr>
            <w:instrText xml:space="preserve"> HYPERLINK \l _Toc32256 </w:instrText>
          </w:r>
          <w:r>
            <w:rPr>
              <w:sz w:val="28"/>
              <w:szCs w:val="24"/>
            </w:rPr>
            <w:fldChar w:fldCharType="separate"/>
          </w:r>
          <w:r>
            <w:rPr>
              <w:rFonts w:hint="default" w:ascii="楷体" w:hAnsi="楷体" w:eastAsia="楷体" w:cs="楷体"/>
              <w:bCs w:val="0"/>
              <w:sz w:val="28"/>
              <w:szCs w:val="44"/>
              <w:lang w:val="en-US" w:eastAsia="zh-CN"/>
            </w:rPr>
            <w:t>15. 用人单位提交注册以后，上级单位看不到提交的待审核注册信息，如何处理？</w:t>
          </w:r>
          <w:r>
            <w:rPr>
              <w:sz w:val="28"/>
              <w:szCs w:val="24"/>
            </w:rPr>
            <w:tab/>
          </w:r>
          <w:r>
            <w:rPr>
              <w:sz w:val="28"/>
              <w:szCs w:val="24"/>
            </w:rPr>
            <w:fldChar w:fldCharType="begin"/>
          </w:r>
          <w:r>
            <w:rPr>
              <w:sz w:val="28"/>
              <w:szCs w:val="24"/>
            </w:rPr>
            <w:instrText xml:space="preserve"> PAGEREF _Toc32256 \h </w:instrText>
          </w:r>
          <w:r>
            <w:rPr>
              <w:sz w:val="28"/>
              <w:szCs w:val="24"/>
            </w:rPr>
            <w:fldChar w:fldCharType="separate"/>
          </w:r>
          <w:r>
            <w:rPr>
              <w:sz w:val="28"/>
              <w:szCs w:val="24"/>
            </w:rPr>
            <w:t>29</w:t>
          </w:r>
          <w:r>
            <w:rPr>
              <w:sz w:val="28"/>
              <w:szCs w:val="24"/>
            </w:rPr>
            <w:fldChar w:fldCharType="end"/>
          </w:r>
          <w:r>
            <w:rPr>
              <w:sz w:val="28"/>
              <w:szCs w:val="24"/>
            </w:rPr>
            <w:fldChar w:fldCharType="end"/>
          </w:r>
        </w:p>
        <w:p w14:paraId="391A9844">
          <w:pPr>
            <w:pStyle w:val="7"/>
            <w:tabs>
              <w:tab w:val="right" w:leader="dot" w:pos="8306"/>
            </w:tabs>
            <w:rPr>
              <w:sz w:val="28"/>
              <w:szCs w:val="24"/>
            </w:rPr>
          </w:pPr>
          <w:r>
            <w:rPr>
              <w:sz w:val="28"/>
              <w:szCs w:val="24"/>
            </w:rPr>
            <w:fldChar w:fldCharType="begin"/>
          </w:r>
          <w:r>
            <w:rPr>
              <w:sz w:val="28"/>
              <w:szCs w:val="24"/>
            </w:rPr>
            <w:instrText xml:space="preserve"> HYPERLINK \l _Toc22755 </w:instrText>
          </w:r>
          <w:r>
            <w:rPr>
              <w:sz w:val="28"/>
              <w:szCs w:val="24"/>
            </w:rPr>
            <w:fldChar w:fldCharType="separate"/>
          </w:r>
          <w:r>
            <w:rPr>
              <w:rFonts w:hint="default" w:ascii="楷体" w:hAnsi="楷体" w:eastAsia="楷体" w:cs="楷体"/>
              <w:bCs w:val="0"/>
              <w:sz w:val="28"/>
              <w:szCs w:val="44"/>
              <w:lang w:val="en-US" w:eastAsia="zh-CN"/>
            </w:rPr>
            <w:t>16. 注册选错上级单位，还未审核通过如何处理？</w:t>
          </w:r>
          <w:r>
            <w:rPr>
              <w:sz w:val="28"/>
              <w:szCs w:val="24"/>
            </w:rPr>
            <w:tab/>
          </w:r>
          <w:r>
            <w:rPr>
              <w:sz w:val="28"/>
              <w:szCs w:val="24"/>
            </w:rPr>
            <w:fldChar w:fldCharType="begin"/>
          </w:r>
          <w:r>
            <w:rPr>
              <w:sz w:val="28"/>
              <w:szCs w:val="24"/>
            </w:rPr>
            <w:instrText xml:space="preserve"> PAGEREF _Toc22755 \h </w:instrText>
          </w:r>
          <w:r>
            <w:rPr>
              <w:sz w:val="28"/>
              <w:szCs w:val="24"/>
            </w:rPr>
            <w:fldChar w:fldCharType="separate"/>
          </w:r>
          <w:r>
            <w:rPr>
              <w:sz w:val="28"/>
              <w:szCs w:val="24"/>
            </w:rPr>
            <w:t>30</w:t>
          </w:r>
          <w:r>
            <w:rPr>
              <w:sz w:val="28"/>
              <w:szCs w:val="24"/>
            </w:rPr>
            <w:fldChar w:fldCharType="end"/>
          </w:r>
          <w:r>
            <w:rPr>
              <w:sz w:val="28"/>
              <w:szCs w:val="24"/>
            </w:rPr>
            <w:fldChar w:fldCharType="end"/>
          </w:r>
        </w:p>
        <w:p w14:paraId="1DA55EFA">
          <w:pPr>
            <w:pStyle w:val="7"/>
            <w:tabs>
              <w:tab w:val="right" w:leader="dot" w:pos="8306"/>
            </w:tabs>
            <w:rPr>
              <w:sz w:val="28"/>
              <w:szCs w:val="24"/>
            </w:rPr>
          </w:pPr>
          <w:r>
            <w:rPr>
              <w:sz w:val="28"/>
              <w:szCs w:val="24"/>
            </w:rPr>
            <w:fldChar w:fldCharType="begin"/>
          </w:r>
          <w:r>
            <w:rPr>
              <w:sz w:val="28"/>
              <w:szCs w:val="24"/>
            </w:rPr>
            <w:instrText xml:space="preserve"> HYPERLINK \l _Toc25808 </w:instrText>
          </w:r>
          <w:r>
            <w:rPr>
              <w:sz w:val="28"/>
              <w:szCs w:val="24"/>
            </w:rPr>
            <w:fldChar w:fldCharType="separate"/>
          </w:r>
          <w:r>
            <w:rPr>
              <w:rFonts w:hint="default" w:ascii="楷体" w:hAnsi="楷体" w:eastAsia="楷体" w:cs="楷体"/>
              <w:bCs w:val="0"/>
              <w:sz w:val="28"/>
              <w:szCs w:val="44"/>
              <w:lang w:val="en-US" w:eastAsia="zh-CN"/>
            </w:rPr>
            <w:t>17. 单位如何更换上级部门？</w:t>
          </w:r>
          <w:r>
            <w:rPr>
              <w:sz w:val="28"/>
              <w:szCs w:val="24"/>
            </w:rPr>
            <w:tab/>
          </w:r>
          <w:r>
            <w:rPr>
              <w:sz w:val="28"/>
              <w:szCs w:val="24"/>
            </w:rPr>
            <w:fldChar w:fldCharType="begin"/>
          </w:r>
          <w:r>
            <w:rPr>
              <w:sz w:val="28"/>
              <w:szCs w:val="24"/>
            </w:rPr>
            <w:instrText xml:space="preserve"> PAGEREF _Toc25808 \h </w:instrText>
          </w:r>
          <w:r>
            <w:rPr>
              <w:sz w:val="28"/>
              <w:szCs w:val="24"/>
            </w:rPr>
            <w:fldChar w:fldCharType="separate"/>
          </w:r>
          <w:r>
            <w:rPr>
              <w:sz w:val="28"/>
              <w:szCs w:val="24"/>
            </w:rPr>
            <w:t>30</w:t>
          </w:r>
          <w:r>
            <w:rPr>
              <w:sz w:val="28"/>
              <w:szCs w:val="24"/>
            </w:rPr>
            <w:fldChar w:fldCharType="end"/>
          </w:r>
          <w:r>
            <w:rPr>
              <w:sz w:val="28"/>
              <w:szCs w:val="24"/>
            </w:rPr>
            <w:fldChar w:fldCharType="end"/>
          </w:r>
        </w:p>
        <w:p w14:paraId="285AED63">
          <w:pPr>
            <w:pStyle w:val="7"/>
            <w:tabs>
              <w:tab w:val="right" w:leader="dot" w:pos="8306"/>
            </w:tabs>
            <w:rPr>
              <w:sz w:val="28"/>
              <w:szCs w:val="24"/>
            </w:rPr>
          </w:pPr>
          <w:r>
            <w:rPr>
              <w:sz w:val="28"/>
              <w:szCs w:val="24"/>
            </w:rPr>
            <w:fldChar w:fldCharType="begin"/>
          </w:r>
          <w:r>
            <w:rPr>
              <w:sz w:val="28"/>
              <w:szCs w:val="24"/>
            </w:rPr>
            <w:instrText xml:space="preserve"> HYPERLINK \l _Toc12537 </w:instrText>
          </w:r>
          <w:r>
            <w:rPr>
              <w:sz w:val="28"/>
              <w:szCs w:val="24"/>
            </w:rPr>
            <w:fldChar w:fldCharType="separate"/>
          </w:r>
          <w:r>
            <w:rPr>
              <w:rFonts w:hint="default" w:ascii="楷体" w:hAnsi="楷体" w:eastAsia="楷体" w:cs="楷体"/>
              <w:bCs w:val="0"/>
              <w:sz w:val="28"/>
              <w:szCs w:val="44"/>
              <w:lang w:val="en-US" w:eastAsia="zh-CN"/>
            </w:rPr>
            <w:t>18. 单位如何修改单位名称/统一社会信用代码？</w:t>
          </w:r>
          <w:r>
            <w:rPr>
              <w:sz w:val="28"/>
              <w:szCs w:val="24"/>
            </w:rPr>
            <w:tab/>
          </w:r>
          <w:r>
            <w:rPr>
              <w:sz w:val="28"/>
              <w:szCs w:val="24"/>
            </w:rPr>
            <w:fldChar w:fldCharType="begin"/>
          </w:r>
          <w:r>
            <w:rPr>
              <w:sz w:val="28"/>
              <w:szCs w:val="24"/>
            </w:rPr>
            <w:instrText xml:space="preserve"> PAGEREF _Toc12537 \h </w:instrText>
          </w:r>
          <w:r>
            <w:rPr>
              <w:sz w:val="28"/>
              <w:szCs w:val="24"/>
            </w:rPr>
            <w:fldChar w:fldCharType="separate"/>
          </w:r>
          <w:r>
            <w:rPr>
              <w:sz w:val="28"/>
              <w:szCs w:val="24"/>
            </w:rPr>
            <w:t>30</w:t>
          </w:r>
          <w:r>
            <w:rPr>
              <w:sz w:val="28"/>
              <w:szCs w:val="24"/>
            </w:rPr>
            <w:fldChar w:fldCharType="end"/>
          </w:r>
          <w:r>
            <w:rPr>
              <w:sz w:val="28"/>
              <w:szCs w:val="24"/>
            </w:rPr>
            <w:fldChar w:fldCharType="end"/>
          </w:r>
        </w:p>
        <w:p w14:paraId="694A4A88">
          <w:pPr>
            <w:pStyle w:val="7"/>
            <w:tabs>
              <w:tab w:val="right" w:leader="dot" w:pos="8306"/>
            </w:tabs>
            <w:rPr>
              <w:sz w:val="28"/>
              <w:szCs w:val="24"/>
            </w:rPr>
          </w:pPr>
          <w:r>
            <w:rPr>
              <w:sz w:val="28"/>
              <w:szCs w:val="24"/>
            </w:rPr>
            <w:fldChar w:fldCharType="begin"/>
          </w:r>
          <w:r>
            <w:rPr>
              <w:sz w:val="28"/>
              <w:szCs w:val="24"/>
            </w:rPr>
            <w:instrText xml:space="preserve"> HYPERLINK \l _Toc27554 </w:instrText>
          </w:r>
          <w:r>
            <w:rPr>
              <w:sz w:val="28"/>
              <w:szCs w:val="24"/>
            </w:rPr>
            <w:fldChar w:fldCharType="separate"/>
          </w:r>
          <w:r>
            <w:rPr>
              <w:rFonts w:hint="default" w:ascii="楷体" w:hAnsi="楷体" w:eastAsia="楷体" w:cs="楷体"/>
              <w:bCs w:val="0"/>
              <w:sz w:val="28"/>
              <w:szCs w:val="44"/>
              <w:lang w:val="en-US" w:eastAsia="zh-CN"/>
            </w:rPr>
            <w:t>19. 用人单位/主管部门如何增加管理员（或更换超管）？</w:t>
          </w:r>
          <w:r>
            <w:rPr>
              <w:sz w:val="28"/>
              <w:szCs w:val="24"/>
            </w:rPr>
            <w:tab/>
          </w:r>
          <w:r>
            <w:rPr>
              <w:sz w:val="28"/>
              <w:szCs w:val="24"/>
            </w:rPr>
            <w:fldChar w:fldCharType="begin"/>
          </w:r>
          <w:r>
            <w:rPr>
              <w:sz w:val="28"/>
              <w:szCs w:val="24"/>
            </w:rPr>
            <w:instrText xml:space="preserve"> PAGEREF _Toc27554 \h </w:instrText>
          </w:r>
          <w:r>
            <w:rPr>
              <w:sz w:val="28"/>
              <w:szCs w:val="24"/>
            </w:rPr>
            <w:fldChar w:fldCharType="separate"/>
          </w:r>
          <w:r>
            <w:rPr>
              <w:sz w:val="28"/>
              <w:szCs w:val="24"/>
            </w:rPr>
            <w:t>31</w:t>
          </w:r>
          <w:r>
            <w:rPr>
              <w:sz w:val="28"/>
              <w:szCs w:val="24"/>
            </w:rPr>
            <w:fldChar w:fldCharType="end"/>
          </w:r>
          <w:r>
            <w:rPr>
              <w:sz w:val="28"/>
              <w:szCs w:val="24"/>
            </w:rPr>
            <w:fldChar w:fldCharType="end"/>
          </w:r>
        </w:p>
        <w:p w14:paraId="7E8BB228">
          <w:pPr>
            <w:pStyle w:val="7"/>
            <w:tabs>
              <w:tab w:val="right" w:leader="dot" w:pos="8306"/>
            </w:tabs>
            <w:rPr>
              <w:sz w:val="28"/>
              <w:szCs w:val="24"/>
            </w:rPr>
          </w:pPr>
          <w:r>
            <w:rPr>
              <w:sz w:val="28"/>
              <w:szCs w:val="24"/>
            </w:rPr>
            <w:fldChar w:fldCharType="begin"/>
          </w:r>
          <w:r>
            <w:rPr>
              <w:sz w:val="28"/>
              <w:szCs w:val="24"/>
            </w:rPr>
            <w:instrText xml:space="preserve"> HYPERLINK \l _Toc20844 </w:instrText>
          </w:r>
          <w:r>
            <w:rPr>
              <w:sz w:val="28"/>
              <w:szCs w:val="24"/>
            </w:rPr>
            <w:fldChar w:fldCharType="separate"/>
          </w:r>
          <w:r>
            <w:rPr>
              <w:rFonts w:hint="default" w:ascii="楷体" w:hAnsi="楷体" w:eastAsia="楷体" w:cs="楷体"/>
              <w:bCs w:val="0"/>
              <w:sz w:val="28"/>
              <w:szCs w:val="44"/>
              <w:lang w:val="en-US" w:eastAsia="zh-CN"/>
            </w:rPr>
            <w:t>20. 学时审核流程？</w:t>
          </w:r>
          <w:r>
            <w:rPr>
              <w:sz w:val="28"/>
              <w:szCs w:val="24"/>
            </w:rPr>
            <w:tab/>
          </w:r>
          <w:r>
            <w:rPr>
              <w:sz w:val="28"/>
              <w:szCs w:val="24"/>
            </w:rPr>
            <w:fldChar w:fldCharType="begin"/>
          </w:r>
          <w:r>
            <w:rPr>
              <w:sz w:val="28"/>
              <w:szCs w:val="24"/>
            </w:rPr>
            <w:instrText xml:space="preserve"> PAGEREF _Toc20844 \h </w:instrText>
          </w:r>
          <w:r>
            <w:rPr>
              <w:sz w:val="28"/>
              <w:szCs w:val="24"/>
            </w:rPr>
            <w:fldChar w:fldCharType="separate"/>
          </w:r>
          <w:r>
            <w:rPr>
              <w:sz w:val="28"/>
              <w:szCs w:val="24"/>
            </w:rPr>
            <w:t>31</w:t>
          </w:r>
          <w:r>
            <w:rPr>
              <w:sz w:val="28"/>
              <w:szCs w:val="24"/>
            </w:rPr>
            <w:fldChar w:fldCharType="end"/>
          </w:r>
          <w:r>
            <w:rPr>
              <w:sz w:val="28"/>
              <w:szCs w:val="24"/>
            </w:rPr>
            <w:fldChar w:fldCharType="end"/>
          </w:r>
        </w:p>
        <w:p w14:paraId="429E0AF2">
          <w:pPr>
            <w:pStyle w:val="7"/>
            <w:tabs>
              <w:tab w:val="right" w:leader="dot" w:pos="8306"/>
            </w:tabs>
            <w:rPr>
              <w:sz w:val="28"/>
              <w:szCs w:val="24"/>
            </w:rPr>
          </w:pPr>
          <w:r>
            <w:rPr>
              <w:sz w:val="28"/>
              <w:szCs w:val="24"/>
            </w:rPr>
            <w:fldChar w:fldCharType="begin"/>
          </w:r>
          <w:r>
            <w:rPr>
              <w:sz w:val="28"/>
              <w:szCs w:val="24"/>
            </w:rPr>
            <w:instrText xml:space="preserve"> HYPERLINK \l _Toc17706 </w:instrText>
          </w:r>
          <w:r>
            <w:rPr>
              <w:sz w:val="28"/>
              <w:szCs w:val="24"/>
            </w:rPr>
            <w:fldChar w:fldCharType="separate"/>
          </w:r>
          <w:r>
            <w:rPr>
              <w:rFonts w:hint="default" w:ascii="楷体" w:hAnsi="楷体" w:eastAsia="楷体" w:cs="楷体"/>
              <w:bCs w:val="0"/>
              <w:sz w:val="28"/>
              <w:szCs w:val="44"/>
              <w:lang w:val="en-US" w:eastAsia="zh-CN"/>
            </w:rPr>
            <w:t>21. 用人单位提交的【单位培训计划】由谁审核？</w:t>
          </w:r>
          <w:r>
            <w:rPr>
              <w:sz w:val="28"/>
              <w:szCs w:val="24"/>
            </w:rPr>
            <w:tab/>
          </w:r>
          <w:r>
            <w:rPr>
              <w:sz w:val="28"/>
              <w:szCs w:val="24"/>
            </w:rPr>
            <w:fldChar w:fldCharType="begin"/>
          </w:r>
          <w:r>
            <w:rPr>
              <w:sz w:val="28"/>
              <w:szCs w:val="24"/>
            </w:rPr>
            <w:instrText xml:space="preserve"> PAGEREF _Toc17706 \h </w:instrText>
          </w:r>
          <w:r>
            <w:rPr>
              <w:sz w:val="28"/>
              <w:szCs w:val="24"/>
            </w:rPr>
            <w:fldChar w:fldCharType="separate"/>
          </w:r>
          <w:r>
            <w:rPr>
              <w:sz w:val="28"/>
              <w:szCs w:val="24"/>
            </w:rPr>
            <w:t>31</w:t>
          </w:r>
          <w:r>
            <w:rPr>
              <w:sz w:val="28"/>
              <w:szCs w:val="24"/>
            </w:rPr>
            <w:fldChar w:fldCharType="end"/>
          </w:r>
          <w:r>
            <w:rPr>
              <w:sz w:val="28"/>
              <w:szCs w:val="24"/>
            </w:rPr>
            <w:fldChar w:fldCharType="end"/>
          </w:r>
        </w:p>
        <w:p w14:paraId="58388974">
          <w:pPr>
            <w:pStyle w:val="7"/>
            <w:tabs>
              <w:tab w:val="right" w:leader="dot" w:pos="8306"/>
            </w:tabs>
            <w:rPr>
              <w:sz w:val="28"/>
              <w:szCs w:val="24"/>
            </w:rPr>
          </w:pPr>
          <w:r>
            <w:rPr>
              <w:sz w:val="28"/>
              <w:szCs w:val="24"/>
            </w:rPr>
            <w:fldChar w:fldCharType="begin"/>
          </w:r>
          <w:r>
            <w:rPr>
              <w:sz w:val="28"/>
              <w:szCs w:val="24"/>
            </w:rPr>
            <w:instrText xml:space="preserve"> HYPERLINK \l _Toc1870 </w:instrText>
          </w:r>
          <w:r>
            <w:rPr>
              <w:sz w:val="28"/>
              <w:szCs w:val="24"/>
            </w:rPr>
            <w:fldChar w:fldCharType="separate"/>
          </w:r>
          <w:r>
            <w:rPr>
              <w:rFonts w:hint="default" w:ascii="楷体" w:hAnsi="楷体" w:eastAsia="楷体" w:cs="楷体"/>
              <w:bCs w:val="0"/>
              <w:sz w:val="28"/>
              <w:szCs w:val="44"/>
              <w:lang w:val="en-US" w:eastAsia="zh-CN"/>
            </w:rPr>
            <w:t>22. 单位找不到待审核学时？</w:t>
          </w:r>
          <w:r>
            <w:rPr>
              <w:sz w:val="28"/>
              <w:szCs w:val="24"/>
            </w:rPr>
            <w:tab/>
          </w:r>
          <w:r>
            <w:rPr>
              <w:sz w:val="28"/>
              <w:szCs w:val="24"/>
            </w:rPr>
            <w:fldChar w:fldCharType="begin"/>
          </w:r>
          <w:r>
            <w:rPr>
              <w:sz w:val="28"/>
              <w:szCs w:val="24"/>
            </w:rPr>
            <w:instrText xml:space="preserve"> PAGEREF _Toc1870 \h </w:instrText>
          </w:r>
          <w:r>
            <w:rPr>
              <w:sz w:val="28"/>
              <w:szCs w:val="24"/>
            </w:rPr>
            <w:fldChar w:fldCharType="separate"/>
          </w:r>
          <w:r>
            <w:rPr>
              <w:sz w:val="28"/>
              <w:szCs w:val="24"/>
            </w:rPr>
            <w:t>32</w:t>
          </w:r>
          <w:r>
            <w:rPr>
              <w:sz w:val="28"/>
              <w:szCs w:val="24"/>
            </w:rPr>
            <w:fldChar w:fldCharType="end"/>
          </w:r>
          <w:r>
            <w:rPr>
              <w:sz w:val="28"/>
              <w:szCs w:val="24"/>
            </w:rPr>
            <w:fldChar w:fldCharType="end"/>
          </w:r>
        </w:p>
        <w:p w14:paraId="687F573B">
          <w:pPr>
            <w:pStyle w:val="7"/>
            <w:tabs>
              <w:tab w:val="right" w:leader="dot" w:pos="8306"/>
            </w:tabs>
          </w:pPr>
          <w:r>
            <w:rPr>
              <w:sz w:val="28"/>
              <w:szCs w:val="24"/>
            </w:rPr>
            <w:fldChar w:fldCharType="begin"/>
          </w:r>
          <w:r>
            <w:rPr>
              <w:sz w:val="28"/>
              <w:szCs w:val="24"/>
            </w:rPr>
            <w:instrText xml:space="preserve"> HYPERLINK \l _Toc697 </w:instrText>
          </w:r>
          <w:r>
            <w:rPr>
              <w:sz w:val="28"/>
              <w:szCs w:val="24"/>
            </w:rPr>
            <w:fldChar w:fldCharType="separate"/>
          </w:r>
          <w:r>
            <w:rPr>
              <w:rFonts w:hint="default" w:ascii="楷体" w:hAnsi="楷体" w:eastAsia="楷体" w:cs="楷体"/>
              <w:bCs w:val="0"/>
              <w:sz w:val="28"/>
              <w:szCs w:val="44"/>
              <w:lang w:val="en-US" w:eastAsia="zh-CN"/>
            </w:rPr>
            <w:t>23. 如何打印继续教育证书</w:t>
          </w:r>
          <w:r>
            <w:rPr>
              <w:sz w:val="28"/>
              <w:szCs w:val="24"/>
            </w:rPr>
            <w:tab/>
          </w:r>
          <w:r>
            <w:rPr>
              <w:sz w:val="28"/>
              <w:szCs w:val="24"/>
            </w:rPr>
            <w:fldChar w:fldCharType="begin"/>
          </w:r>
          <w:r>
            <w:rPr>
              <w:sz w:val="28"/>
              <w:szCs w:val="24"/>
            </w:rPr>
            <w:instrText xml:space="preserve"> PAGEREF _Toc697 \h </w:instrText>
          </w:r>
          <w:r>
            <w:rPr>
              <w:sz w:val="28"/>
              <w:szCs w:val="24"/>
            </w:rPr>
            <w:fldChar w:fldCharType="separate"/>
          </w:r>
          <w:r>
            <w:rPr>
              <w:sz w:val="28"/>
              <w:szCs w:val="24"/>
            </w:rPr>
            <w:t>32</w:t>
          </w:r>
          <w:r>
            <w:rPr>
              <w:sz w:val="28"/>
              <w:szCs w:val="24"/>
            </w:rPr>
            <w:fldChar w:fldCharType="end"/>
          </w:r>
          <w:r>
            <w:rPr>
              <w:sz w:val="28"/>
              <w:szCs w:val="24"/>
            </w:rPr>
            <w:fldChar w:fldCharType="end"/>
          </w:r>
        </w:p>
        <w:p w14:paraId="7C13F77F">
          <w:r>
            <w:fldChar w:fldCharType="end"/>
          </w:r>
        </w:p>
      </w:sdtContent>
    </w:sdt>
    <w:p w14:paraId="2AB5ED63"/>
    <w:p w14:paraId="5F825668">
      <w:pPr>
        <w:pStyle w:val="17"/>
        <w:tabs>
          <w:tab w:val="right" w:leader="dot" w:pos="8306"/>
        </w:tabs>
        <w:ind w:left="0" w:leftChars="0" w:firstLine="0" w:firstLineChars="0"/>
      </w:pPr>
      <w:r>
        <w:rPr>
          <w:rFonts w:hint="default" w:ascii="Times New Roman" w:hAnsi="Times New Roman" w:eastAsia="方正小标宋简体" w:cs="Times New Roman"/>
          <w:bCs w:val="0"/>
          <w:color w:val="auto"/>
          <w:sz w:val="28"/>
          <w:szCs w:val="60"/>
          <w:lang w:val="en-US" w:eastAsia="zh-CN"/>
        </w:rPr>
        <w:fldChar w:fldCharType="end"/>
      </w:r>
    </w:p>
    <w:p w14:paraId="52EBDF01">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rPr>
          <w:rFonts w:hint="default" w:ascii="Times New Roman" w:hAnsi="Times New Roman" w:eastAsia="方正小标宋简体" w:cs="Times New Roman"/>
          <w:b/>
          <w:bCs w:val="0"/>
          <w:color w:val="auto"/>
          <w:kern w:val="2"/>
          <w:sz w:val="21"/>
          <w:szCs w:val="44"/>
          <w:lang w:val="en-US" w:eastAsia="zh-CN" w:bidi="ar-SA"/>
        </w:rPr>
        <w:sectPr>
          <w:pgSz w:w="11906" w:h="16838"/>
          <w:pgMar w:top="1440" w:right="1800" w:bottom="1440" w:left="1800" w:header="851" w:footer="992" w:gutter="0"/>
          <w:cols w:space="720" w:num="1"/>
          <w:docGrid w:type="lines" w:linePitch="312" w:charSpace="0"/>
        </w:sectPr>
      </w:pPr>
      <w:r>
        <w:rPr>
          <w:rFonts w:hint="default" w:ascii="Times New Roman" w:hAnsi="Times New Roman" w:eastAsia="方正小标宋简体" w:cs="Times New Roman"/>
          <w:b/>
          <w:bCs w:val="0"/>
          <w:color w:val="auto"/>
          <w:szCs w:val="44"/>
          <w:lang w:val="en-US" w:eastAsia="zh-CN"/>
        </w:rPr>
        <w:fldChar w:fldCharType="end"/>
      </w:r>
    </w:p>
    <w:p w14:paraId="6B986DB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default" w:ascii="Times New Roman" w:hAnsi="Times New Roman" w:eastAsia="方正小标宋简体" w:cs="Times New Roman"/>
          <w:b/>
          <w:bCs w:val="0"/>
          <w:color w:val="auto"/>
          <w:kern w:val="2"/>
          <w:sz w:val="21"/>
          <w:szCs w:val="44"/>
          <w:lang w:val="en-US" w:eastAsia="zh-CN" w:bidi="ar-SA"/>
        </w:rPr>
      </w:pPr>
    </w:p>
    <w:p w14:paraId="06DE3E11">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jc w:val="left"/>
        <w:textAlignment w:val="auto"/>
        <w:outlineLvl w:val="0"/>
        <w:rPr>
          <w:rFonts w:hint="default" w:ascii="Times New Roman" w:hAnsi="Times New Roman" w:eastAsia="黑体" w:cs="Times New Roman"/>
          <w:b w:val="0"/>
          <w:bCs w:val="0"/>
          <w:color w:val="auto"/>
          <w:sz w:val="32"/>
          <w:szCs w:val="32"/>
          <w:lang w:val="en-US" w:eastAsia="zh-CN"/>
        </w:rPr>
      </w:pPr>
      <w:bookmarkStart w:id="19" w:name="_Toc17035"/>
      <w:bookmarkStart w:id="20" w:name="_Toc14748"/>
      <w:r>
        <w:rPr>
          <w:rFonts w:hint="default" w:ascii="Times New Roman" w:hAnsi="Times New Roman" w:eastAsia="黑体" w:cs="Times New Roman"/>
          <w:b w:val="0"/>
          <w:bCs w:val="0"/>
          <w:color w:val="auto"/>
          <w:sz w:val="32"/>
          <w:szCs w:val="32"/>
          <w:lang w:val="en-US" w:eastAsia="zh-CN"/>
        </w:rPr>
        <w:t>政策类问题</w:t>
      </w:r>
      <w:bookmarkEnd w:id="19"/>
      <w:bookmarkEnd w:id="20"/>
    </w:p>
    <w:p w14:paraId="34EA1176">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Times New Roman" w:hAnsi="Times New Roman" w:eastAsia="仿宋_GB2312" w:cs="Times New Roman"/>
          <w:b w:val="0"/>
          <w:bCs w:val="0"/>
          <w:color w:val="auto"/>
          <w:sz w:val="32"/>
          <w:szCs w:val="32"/>
          <w:lang w:val="en-US" w:eastAsia="zh-CN"/>
        </w:rPr>
      </w:pPr>
      <w:bookmarkStart w:id="21" w:name="_Toc2155"/>
      <w:r>
        <w:rPr>
          <w:rFonts w:hint="eastAsia" w:ascii="楷体" w:hAnsi="楷体" w:eastAsia="楷体" w:cs="楷体"/>
          <w:b w:val="0"/>
          <w:bCs w:val="0"/>
          <w:color w:val="auto"/>
          <w:sz w:val="32"/>
          <w:szCs w:val="32"/>
          <w:lang w:val="en-US" w:eastAsia="zh-CN"/>
        </w:rPr>
        <w:t>哪类人员需参加专业技术人员继续教育？</w:t>
      </w:r>
      <w:bookmarkEnd w:id="21"/>
    </w:p>
    <w:p w14:paraId="4B83312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全省各类机关、企事业单位以及社会团体等组织的专业技术人员。</w:t>
      </w:r>
    </w:p>
    <w:p w14:paraId="6A0CC6FF">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22" w:name="_Toc12910"/>
      <w:bookmarkStart w:id="23" w:name="_Toc4614"/>
      <w:r>
        <w:rPr>
          <w:rFonts w:hint="default" w:ascii="楷体" w:hAnsi="楷体" w:eastAsia="楷体" w:cs="楷体"/>
          <w:b w:val="0"/>
          <w:bCs w:val="0"/>
          <w:color w:val="auto"/>
          <w:sz w:val="32"/>
          <w:szCs w:val="32"/>
          <w:lang w:val="en-US" w:eastAsia="zh-CN"/>
        </w:rPr>
        <w:t>继续教育工作是由哪个部门主管？</w:t>
      </w:r>
      <w:bookmarkEnd w:id="22"/>
      <w:bookmarkEnd w:id="23"/>
    </w:p>
    <w:p w14:paraId="2AB738F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继续教育工作实行统筹规划、分级负责、分类指导的管理体制。</w:t>
      </w:r>
    </w:p>
    <w:p w14:paraId="67777E5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县级以上地方人力资源社会保障行政部门负责对本地区专业技术人员继续教育工作进行综合管理和组织实施。</w:t>
      </w:r>
    </w:p>
    <w:p w14:paraId="2F68AC6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行业主管部门在各自职责范围内依法做好本行业继续教育的规划、管理和实施工作。</w:t>
      </w:r>
    </w:p>
    <w:p w14:paraId="4D085C2A">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24" w:name="_Toc32520"/>
      <w:bookmarkStart w:id="25" w:name="_Toc19788"/>
      <w:r>
        <w:rPr>
          <w:rFonts w:hint="default" w:ascii="楷体" w:hAnsi="楷体" w:eastAsia="楷体" w:cs="楷体"/>
          <w:b w:val="0"/>
          <w:bCs w:val="0"/>
          <w:color w:val="auto"/>
          <w:sz w:val="32"/>
          <w:szCs w:val="32"/>
          <w:lang w:val="en-US" w:eastAsia="zh-CN"/>
        </w:rPr>
        <w:t>河南省专业技术人员公共服务平台的主办单位？</w:t>
      </w:r>
      <w:bookmarkEnd w:id="24"/>
      <w:bookmarkEnd w:id="25"/>
    </w:p>
    <w:p w14:paraId="68E252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网站主办单位为：河南省人力资源和社会保障厅专业技术人员管理处。简称“省人社厅专技处”</w:t>
      </w:r>
    </w:p>
    <w:p w14:paraId="0B87C2D1">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26" w:name="_Toc16557"/>
      <w:bookmarkStart w:id="27" w:name="_Toc9385"/>
      <w:r>
        <w:rPr>
          <w:rFonts w:hint="default" w:ascii="楷体" w:hAnsi="楷体" w:eastAsia="楷体" w:cs="楷体"/>
          <w:b w:val="0"/>
          <w:bCs w:val="0"/>
          <w:color w:val="auto"/>
          <w:sz w:val="32"/>
          <w:szCs w:val="32"/>
          <w:lang w:val="en-US" w:eastAsia="zh-CN"/>
        </w:rPr>
        <w:t>用人单位在继续教育工作中应承担的责任？</w:t>
      </w:r>
      <w:bookmarkEnd w:id="26"/>
      <w:bookmarkEnd w:id="27"/>
    </w:p>
    <w:p w14:paraId="1AA70B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用人单位应当按照《专业技术人员继续教育规定》（人社部令第25号）和《2019-2022年全省干部教育培训规划》等相关政策要求，进一步健全完善本单位专业技术人员继续教育与使用、评聘、晋升、考核相衔接的激励机制，充分调动专业技术人员参加继续教育学习的积极性。专业技术人员接受继续教育情况作为申报享受政府特殊津贴人员、省级学术技术带头人、省职业教育教学专家等国家级和省级专家人选的基本条件之一；专业技术人员接受继续教育情况作为职称评聘的必备条件和岗位聘任（聘用）、工作考核、职业注册、申请各种奖项等人事管理工作的重要依据。</w:t>
      </w:r>
    </w:p>
    <w:p w14:paraId="3FB1DB7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用人单位应当按照规定，保障专业技术人员参加继续教育的权利。为专业技术人员创造学习条件并提供必要的学习时间。健全本单位继续教育登记管理制度，明确学时认定标准、学时审核时限及相关要求，并督促专业技术人员及时在“河南省专业技术人员公共服务平台”继续教育服务窗口申报个人学时。</w:t>
      </w:r>
    </w:p>
    <w:p w14:paraId="3AD99B45">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28" w:name="_Toc10455"/>
      <w:bookmarkStart w:id="29" w:name="_Toc3766"/>
      <w:r>
        <w:rPr>
          <w:rFonts w:hint="default" w:ascii="楷体" w:hAnsi="楷体" w:eastAsia="楷体" w:cs="楷体"/>
          <w:b w:val="0"/>
          <w:bCs w:val="0"/>
          <w:color w:val="auto"/>
          <w:sz w:val="32"/>
          <w:szCs w:val="32"/>
          <w:lang w:val="en-US" w:eastAsia="zh-CN"/>
        </w:rPr>
        <w:t>继续教育内容是什么？</w:t>
      </w:r>
      <w:bookmarkEnd w:id="28"/>
      <w:bookmarkEnd w:id="29"/>
    </w:p>
    <w:p w14:paraId="6D1C0A0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专业技术人员继续教育内容分为公需科目和专业科目。</w:t>
      </w:r>
    </w:p>
    <w:p w14:paraId="0D8712D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公需科目是指专业技术人员必须掌握的法律法规、理论政策、职业道德、技术信息等基本知识，由省人力资源社会保障厅会同行业主管部门确定，统一安排部署，每年定期发布公需科目指南。</w:t>
      </w:r>
    </w:p>
    <w:p w14:paraId="37B9CFB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专业科目是指专业技术人员从事专业工作必须掌握的新理论、新知识、新技术、新方法等专业知识，由各行业主管部门或行业组织确定，报经省人力资源社会保障厅备案后发布。</w:t>
      </w:r>
    </w:p>
    <w:p w14:paraId="4BE5CF8D">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30" w:name="_Toc16060"/>
      <w:bookmarkStart w:id="31" w:name="_Toc7446"/>
      <w:r>
        <w:rPr>
          <w:rFonts w:hint="default" w:ascii="楷体" w:hAnsi="楷体" w:eastAsia="楷体" w:cs="楷体"/>
          <w:b w:val="0"/>
          <w:bCs w:val="0"/>
          <w:color w:val="auto"/>
          <w:sz w:val="32"/>
          <w:szCs w:val="32"/>
          <w:lang w:val="en-US" w:eastAsia="zh-CN"/>
        </w:rPr>
        <w:t>继续教育学时要求？各年度学时要求？</w:t>
      </w:r>
      <w:bookmarkEnd w:id="30"/>
      <w:bookmarkEnd w:id="31"/>
    </w:p>
    <w:p w14:paraId="59CD233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专业技术人员每年累计完成不少于90学时的继续教育任务，其中，公需科目每人每年不少于</w:t>
      </w:r>
      <w:r>
        <w:rPr>
          <w:rFonts w:hint="eastAsia" w:ascii="Times New Roman" w:hAnsi="Times New Roman" w:eastAsia="仿宋_GB2312" w:cs="Times New Roman"/>
          <w:b w:val="0"/>
          <w:bCs w:val="0"/>
          <w:color w:val="auto"/>
          <w:sz w:val="32"/>
          <w:szCs w:val="32"/>
          <w:lang w:val="en-US" w:eastAsia="zh-CN"/>
        </w:rPr>
        <w:t>30</w:t>
      </w:r>
      <w:r>
        <w:rPr>
          <w:rFonts w:hint="default" w:ascii="Times New Roman" w:hAnsi="Times New Roman" w:eastAsia="仿宋_GB2312" w:cs="Times New Roman"/>
          <w:b w:val="0"/>
          <w:bCs w:val="0"/>
          <w:color w:val="auto"/>
          <w:sz w:val="32"/>
          <w:szCs w:val="32"/>
          <w:lang w:val="en-US" w:eastAsia="zh-CN"/>
        </w:rPr>
        <w:t>学时，专业科目一般不少于</w:t>
      </w:r>
      <w:r>
        <w:rPr>
          <w:rFonts w:hint="eastAsia" w:ascii="Times New Roman" w:hAnsi="Times New Roman" w:eastAsia="仿宋_GB2312" w:cs="Times New Roman"/>
          <w:b w:val="0"/>
          <w:bCs w:val="0"/>
          <w:color w:val="auto"/>
          <w:sz w:val="32"/>
          <w:szCs w:val="32"/>
          <w:lang w:val="en-US" w:eastAsia="zh-CN"/>
        </w:rPr>
        <w:t>60学时</w:t>
      </w:r>
      <w:r>
        <w:rPr>
          <w:rFonts w:hint="default" w:ascii="Times New Roman" w:hAnsi="Times New Roman" w:eastAsia="仿宋_GB2312" w:cs="Times New Roman"/>
          <w:b w:val="0"/>
          <w:bCs w:val="0"/>
          <w:color w:val="auto"/>
          <w:sz w:val="32"/>
          <w:szCs w:val="32"/>
          <w:lang w:val="en-US" w:eastAsia="zh-CN"/>
        </w:rPr>
        <w:t>。具体以每年度继续教育工作通知为准。</w:t>
      </w:r>
    </w:p>
    <w:p w14:paraId="0734CB9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现已实行学分制的行业部门，由省人力资源社会保障厅会同各行业主管部门结合实际制定具体实施办法。实行学分制的行业，学分转换为学时后，凡标准低于90学时的，应达到90学时。</w:t>
      </w:r>
    </w:p>
    <w:p w14:paraId="475E74E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各年度合格学时标准如下：</w:t>
      </w:r>
    </w:p>
    <w:p w14:paraId="392EB7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2013-2015年，初级总学时不少于74学时（其中公需课不低于22学时，专业课不少于52学时）；中高级总学时不少于86学时（其中公需课不少于26学时，专业课不少于60学时）。</w:t>
      </w:r>
    </w:p>
    <w:p w14:paraId="63F78FF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2016-2017年，不区分职称等级，总学时不少于90学时，郑州以外地区公需课24学时，专业课66学时。郑州地区公需课30学时，专业课60学时。</w:t>
      </w:r>
    </w:p>
    <w:p w14:paraId="77A80E2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2018年-至今，不分地区，总学时90学时（公需课30学时，专业课60学时）</w:t>
      </w:r>
    </w:p>
    <w:p w14:paraId="69C437C5">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32" w:name="_Toc20691"/>
      <w:bookmarkStart w:id="33" w:name="_Toc30093"/>
      <w:r>
        <w:rPr>
          <w:rFonts w:hint="default" w:ascii="楷体" w:hAnsi="楷体" w:eastAsia="楷体" w:cs="楷体"/>
          <w:b w:val="0"/>
          <w:bCs w:val="0"/>
          <w:color w:val="auto"/>
          <w:sz w:val="32"/>
          <w:szCs w:val="32"/>
          <w:lang w:val="en-US" w:eastAsia="zh-CN"/>
        </w:rPr>
        <w:t>继续教育培训费报销有无政策依据？</w:t>
      </w:r>
      <w:bookmarkEnd w:id="32"/>
      <w:bookmarkEnd w:id="33"/>
    </w:p>
    <w:p w14:paraId="1A4448D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答：行政机关的专业技术人员参加继续教育所需经费应当按照国家有关规定予以保障。企事业单位要依法履行开展职工教育培训和足额提取教育培训经费的责任，严格落实原人事部、教育部、科学技术部、财政部《关于加强专业技术人员继续教育工作的意见》（国人部发〔2007〕96号）等文件要求，一般企业按照职工工资总额的1.5%足额提取职工教育经费，从业人员技术素质要求高、培训任务重、经济效益较好的企业可按2.5%提取；事业单位可参照企业相关规定，不断加大对继续教育经费的投入。</w:t>
      </w:r>
    </w:p>
    <w:p w14:paraId="05DD3B9D">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34" w:name="_Toc8809"/>
      <w:bookmarkStart w:id="35" w:name="_Toc26069"/>
      <w:r>
        <w:rPr>
          <w:rFonts w:hint="default" w:ascii="楷体" w:hAnsi="楷体" w:eastAsia="楷体" w:cs="楷体"/>
          <w:b w:val="0"/>
          <w:bCs w:val="0"/>
          <w:color w:val="auto"/>
          <w:sz w:val="32"/>
          <w:szCs w:val="32"/>
          <w:lang w:val="en-US" w:eastAsia="zh-CN"/>
        </w:rPr>
        <w:t>能否申报往年学时？</w:t>
      </w:r>
      <w:bookmarkEnd w:id="34"/>
      <w:bookmarkEnd w:id="35"/>
    </w:p>
    <w:p w14:paraId="1F23574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往年学时申报已截止，目前仅可申报当年学时。</w:t>
      </w:r>
    </w:p>
    <w:p w14:paraId="622D61D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根据《专业技术人员继续教育规定》（人力资源社会保障部令第25号）第八条规定“专业技术人员参加继续教育的时间，每年累计应不少于90学时”。第十六条规定“专业技术人员参加继续教育情况作为专业技术人员考核评价、岗位聘用的重要依据”。所以，专业技术人员每年应当完成学习任务，并在继续教育信息管理系统内进行申报，以便生成继续教育电子证书，供用人单位作为对专业技术人员年度考核、评先评优使用。</w:t>
      </w:r>
    </w:p>
    <w:p w14:paraId="2E9E06E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因特殊情况没能按要求在信息管理系统内申报往年继续教育学时的，按照继续教育属地管理原则，请联系当地人社部门或行业主管部门协调解决。</w:t>
      </w:r>
    </w:p>
    <w:p w14:paraId="5780D812">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36" w:name="_Toc19592"/>
      <w:bookmarkStart w:id="37" w:name="_Toc23205"/>
      <w:r>
        <w:rPr>
          <w:rFonts w:hint="default" w:ascii="楷体" w:hAnsi="楷体" w:eastAsia="楷体" w:cs="楷体"/>
          <w:b w:val="0"/>
          <w:bCs w:val="0"/>
          <w:color w:val="auto"/>
          <w:sz w:val="32"/>
          <w:szCs w:val="32"/>
          <w:lang w:val="en-US" w:eastAsia="zh-CN"/>
        </w:rPr>
        <w:t>继续教育学时折算标准？</w:t>
      </w:r>
      <w:bookmarkEnd w:id="36"/>
      <w:bookmarkEnd w:id="37"/>
    </w:p>
    <w:p w14:paraId="5ECEC34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（一）参加各级继续教育基地举办的继续教育培训班学习，学时由基地审批部门按实际学习时间确定。</w:t>
      </w:r>
    </w:p>
    <w:p w14:paraId="29412FB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（二）参加培训、研修活动。</w:t>
      </w:r>
    </w:p>
    <w:p w14:paraId="5541C66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参加国家部委举办的培训、研修活动，学时由主办单位或选派单位的主管部门确定；参加省市有关部门、行业组织主办或委托举办的培训、研修活动，学时由主办单位确定。</w:t>
      </w:r>
    </w:p>
    <w:p w14:paraId="4395F71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（三）参加学历、学位教育。</w:t>
      </w:r>
    </w:p>
    <w:p w14:paraId="7CD8401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凡考试合格者，每门课按15学时确定；课程进修，考核合格者，不满6个月的，每月按10学时认定，超过6个月的，可计算完成年度全部专业科目的学时。</w:t>
      </w:r>
    </w:p>
    <w:p w14:paraId="702B39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（四）参加学术会议。</w:t>
      </w:r>
    </w:p>
    <w:p w14:paraId="7432B1A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参加国家部委举办的学术活动，根据实际天数按每天6学时确定，宣读、报告论文者另加6学时；参加省级学术活动，根据实际天数按每天4学时确定，宣读、报告论文者另加4学时。</w:t>
      </w:r>
    </w:p>
    <w:p w14:paraId="036531A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（五）课题研究与项目开发。</w:t>
      </w:r>
    </w:p>
    <w:p w14:paraId="4321966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国家级课题（项目）：主课题（项目）组人员，按职责排序，前5名，每年分别确定为68学时、60学时、52学时、44学时、36学时；子课题（项目）组人员，按职责排序，前3名，每年分别确定为52学时、44学时、36学时。</w:t>
      </w:r>
    </w:p>
    <w:p w14:paraId="776C05C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省级课题（项目）：主课题（项目）组人员：按职责排序，前3名，每年分别确定为60学时、52学时、44学时；子课题（项目）组人员，按职责排序，前3名，每年分别确定为44学时、36学时、28学时。</w:t>
      </w:r>
    </w:p>
    <w:p w14:paraId="2BB1B60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参加课题研究者的继续教育学时由单位人事部门确定。</w:t>
      </w:r>
    </w:p>
    <w:p w14:paraId="53A89BB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（六）出版著作（译作）或发表论文。</w:t>
      </w:r>
    </w:p>
    <w:p w14:paraId="10A6224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出版著作(译作)或在公开出版刊物（增刊、副刊除外）上发表论文的，署名前3名的作者按职责排序计算学时：出版著作(译作)每万字计16学时、12学时、8学时；国外及国家一级学会主办的专业刊物每篇计算52学时、44学时、36学时；省级专业刊物（核心期刊）每篇计44学时、36学时、28学时；具有国际标准刊号（ISSN）和国内统一刊号（CN）的刊物每篇计36学时、28学时、20学时。</w:t>
      </w:r>
    </w:p>
    <w:p w14:paraId="583124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出版著作或发表论文者的继续教育学时由单位人事部门确定。</w:t>
      </w:r>
    </w:p>
    <w:p w14:paraId="62157C7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（七）获得国家知识产权局授予的发明专利的，署名前3名的专利权人每项计68学时；获得国家知识产权局授予的实用新型专利或外观设计专利的，署名前3名的专利权人每项计60学时。</w:t>
      </w:r>
    </w:p>
    <w:p w14:paraId="68F89E2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（八）获得国家科技进步奖等国家级奖项的，署名前3名的获奖者每项计68学时；获得省（部）级科技进步奖等奖项的，署名前3名的获奖者每项计60学时。</w:t>
      </w:r>
    </w:p>
    <w:p w14:paraId="43AAE2F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（九）通过全国高、中、初级专业技术资格考试的，分别计68学时、60学时、52学时；通过全国执业资格或职业水平考试的计68学时。</w:t>
      </w:r>
    </w:p>
    <w:p w14:paraId="770D238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（十）专题调研报告被省委、省政府领导或当地党委、政府主要领导、主管领导批示的，确定为20学时。</w:t>
      </w:r>
    </w:p>
    <w:p w14:paraId="21230C2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（十一）参加援藏、援疆、援外及到基层、贫困地区参加支教、支农、支医、扶贫和挂职锻炼工作满一年的专业技术人员，可计算完成年度全部公需和专业科目的学时。</w:t>
      </w:r>
    </w:p>
    <w:p w14:paraId="70B35B1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（十二）参加人力资源社会保障行政部门或本单位、行业组织的服务基层活动，继续教育时间按每天6学时确定。</w:t>
      </w:r>
    </w:p>
    <w:p w14:paraId="3974038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（十三）其他类别的继续教育形式，由省辖市、省直管县（市）人力资源社会保障行政部门或省业务主管部门参照上述标准确认学时，并报省人力资源社会保障厅备案。</w:t>
      </w:r>
    </w:p>
    <w:p w14:paraId="6F6BBA6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有下列情况之一的，可按实际在岗时间折算应完成年度继续教育学时：</w:t>
      </w:r>
    </w:p>
    <w:p w14:paraId="5B36F61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（一）年度内在境外工作超过6个月的；</w:t>
      </w:r>
    </w:p>
    <w:p w14:paraId="1F4FAA0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（二）年度内因病假超过6个月的；</w:t>
      </w:r>
    </w:p>
    <w:p w14:paraId="03AF303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（三）生育；</w:t>
      </w:r>
    </w:p>
    <w:p w14:paraId="3136D74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（四）经业务主管部门批准的其他情况。</w:t>
      </w:r>
    </w:p>
    <w:p w14:paraId="5CFAC7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如行业主管部门有政策文件，以各主管部门通知为准。</w:t>
      </w:r>
    </w:p>
    <w:p w14:paraId="7F2674BA">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38" w:name="_Toc3644"/>
      <w:bookmarkStart w:id="39" w:name="_Toc21290"/>
      <w:r>
        <w:rPr>
          <w:rFonts w:hint="default" w:ascii="楷体" w:hAnsi="楷体" w:eastAsia="楷体" w:cs="楷体"/>
          <w:b w:val="0"/>
          <w:bCs w:val="0"/>
          <w:color w:val="auto"/>
          <w:sz w:val="32"/>
          <w:szCs w:val="32"/>
          <w:lang w:val="en-US" w:eastAsia="zh-CN"/>
        </w:rPr>
        <w:t>如何打印继续教育电子证书？</w:t>
      </w:r>
      <w:bookmarkEnd w:id="38"/>
      <w:bookmarkEnd w:id="39"/>
    </w:p>
    <w:p w14:paraId="3223B91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《继续教育证书》是全省专业技术人员接受继续教育学习、培训等情况的有效证件。</w:t>
      </w:r>
    </w:p>
    <w:p w14:paraId="0DA2D3B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专业技术人员在完成年度继续教育任务后，可</w:t>
      </w:r>
      <w:r>
        <w:rPr>
          <w:rFonts w:hint="eastAsia" w:ascii="Times New Roman" w:hAnsi="Times New Roman" w:eastAsia="仿宋_GB2312" w:cs="Times New Roman"/>
          <w:b w:val="0"/>
          <w:bCs w:val="0"/>
          <w:color w:val="auto"/>
          <w:sz w:val="32"/>
          <w:szCs w:val="32"/>
          <w:lang w:val="en-US" w:eastAsia="zh-CN"/>
        </w:rPr>
        <w:t>登录</w:t>
      </w:r>
      <w:r>
        <w:rPr>
          <w:rFonts w:hint="default" w:ascii="Times New Roman" w:hAnsi="Times New Roman" w:eastAsia="仿宋_GB2312" w:cs="Times New Roman"/>
          <w:b w:val="0"/>
          <w:bCs w:val="0"/>
          <w:color w:val="auto"/>
          <w:sz w:val="32"/>
          <w:szCs w:val="32"/>
          <w:lang w:val="en-US" w:eastAsia="zh-CN"/>
        </w:rPr>
        <w:t>公共服务平台</w:t>
      </w:r>
      <w:r>
        <w:rPr>
          <w:rFonts w:hint="eastAsia" w:ascii="Times New Roman" w:hAnsi="Times New Roman" w:eastAsia="仿宋_GB2312" w:cs="Times New Roman"/>
          <w:b w:val="0"/>
          <w:bCs w:val="0"/>
          <w:color w:val="auto"/>
          <w:sz w:val="32"/>
          <w:szCs w:val="32"/>
          <w:lang w:val="en-US" w:eastAsia="zh-CN"/>
        </w:rPr>
        <w:t>管理入口</w:t>
      </w:r>
      <w:r>
        <w:rPr>
          <w:rFonts w:hint="default" w:ascii="Times New Roman" w:hAnsi="Times New Roman" w:eastAsia="仿宋_GB2312" w:cs="Times New Roman"/>
          <w:b w:val="0"/>
          <w:bCs w:val="0"/>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通过</w:t>
      </w:r>
      <w:r>
        <w:rPr>
          <w:rFonts w:hint="default" w:ascii="Times New Roman" w:hAnsi="Times New Roman" w:eastAsia="仿宋_GB2312" w:cs="Times New Roman"/>
          <w:b w:val="0"/>
          <w:bCs w:val="0"/>
          <w:color w:val="auto"/>
          <w:sz w:val="32"/>
          <w:szCs w:val="32"/>
          <w:lang w:val="en-US" w:eastAsia="zh-CN"/>
        </w:rPr>
        <w:t>【证书打印】</w:t>
      </w:r>
      <w:r>
        <w:rPr>
          <w:rFonts w:hint="eastAsia" w:ascii="Times New Roman" w:hAnsi="Times New Roman" w:eastAsia="仿宋_GB2312" w:cs="Times New Roman"/>
          <w:b w:val="0"/>
          <w:bCs w:val="0"/>
          <w:color w:val="auto"/>
          <w:sz w:val="32"/>
          <w:szCs w:val="32"/>
          <w:lang w:val="en-US" w:eastAsia="zh-CN"/>
        </w:rPr>
        <w:t>入口</w:t>
      </w:r>
      <w:r>
        <w:rPr>
          <w:rFonts w:hint="default" w:ascii="Times New Roman" w:hAnsi="Times New Roman" w:eastAsia="仿宋_GB2312" w:cs="Times New Roman"/>
          <w:b w:val="0"/>
          <w:bCs w:val="0"/>
          <w:color w:val="auto"/>
          <w:sz w:val="32"/>
          <w:szCs w:val="32"/>
          <w:lang w:val="en-US" w:eastAsia="zh-CN"/>
        </w:rPr>
        <w:t>打印继续教育电子证书。</w:t>
      </w:r>
    </w:p>
    <w:p w14:paraId="197ED6C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继续教育证书是专业技术人员职称评审、考核评价、岗位聘用的重要依据，请各位专业技术人员妥善保管。</w:t>
      </w:r>
    </w:p>
    <w:p w14:paraId="4FDFE27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继续教育证书样式如下：</w:t>
      </w:r>
    </w:p>
    <w:p w14:paraId="10F8008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p>
    <w:p w14:paraId="1C110D3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p>
    <w:p w14:paraId="36B6654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p>
    <w:p w14:paraId="4DE295AC">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drawing>
          <wp:anchor distT="0" distB="0" distL="114300" distR="114300" simplePos="0" relativeHeight="251659264" behindDoc="0" locked="0" layoutInCell="1" allowOverlap="1">
            <wp:simplePos x="0" y="0"/>
            <wp:positionH relativeFrom="column">
              <wp:posOffset>139700</wp:posOffset>
            </wp:positionH>
            <wp:positionV relativeFrom="paragraph">
              <wp:posOffset>24130</wp:posOffset>
            </wp:positionV>
            <wp:extent cx="4871085" cy="3261360"/>
            <wp:effectExtent l="0" t="0" r="5715" b="15240"/>
            <wp:wrapTopAndBottom/>
            <wp:docPr id="1" name="图片 1" descr="c4af0000b6376cde3f2f9cf065c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4af0000b6376cde3f2f9cf065ce037"/>
                    <pic:cNvPicPr>
                      <a:picLocks noChangeAspect="1"/>
                    </pic:cNvPicPr>
                  </pic:nvPicPr>
                  <pic:blipFill>
                    <a:blip r:embed="rId34"/>
                    <a:stretch>
                      <a:fillRect/>
                    </a:stretch>
                  </pic:blipFill>
                  <pic:spPr>
                    <a:xfrm>
                      <a:off x="0" y="0"/>
                      <a:ext cx="4871085" cy="3261360"/>
                    </a:xfrm>
                    <a:prstGeom prst="rect">
                      <a:avLst/>
                    </a:prstGeom>
                    <a:noFill/>
                    <a:ln>
                      <a:noFill/>
                    </a:ln>
                  </pic:spPr>
                </pic:pic>
              </a:graphicData>
            </a:graphic>
          </wp:anchor>
        </w:drawing>
      </w:r>
    </w:p>
    <w:p w14:paraId="2BB43C2F">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jc w:val="left"/>
        <w:textAlignment w:val="auto"/>
        <w:outlineLvl w:val="0"/>
        <w:rPr>
          <w:rFonts w:hint="default" w:ascii="Times New Roman" w:hAnsi="Times New Roman" w:eastAsia="黑体" w:cs="Times New Roman"/>
          <w:b w:val="0"/>
          <w:bCs w:val="0"/>
          <w:color w:val="auto"/>
          <w:sz w:val="32"/>
          <w:szCs w:val="32"/>
          <w:lang w:val="en-US" w:eastAsia="zh-CN"/>
        </w:rPr>
      </w:pPr>
      <w:bookmarkStart w:id="40" w:name="_Toc29401"/>
      <w:bookmarkStart w:id="41" w:name="_Toc11502"/>
      <w:r>
        <w:rPr>
          <w:rFonts w:hint="default" w:ascii="Times New Roman" w:hAnsi="Times New Roman" w:eastAsia="黑体" w:cs="Times New Roman"/>
          <w:b w:val="0"/>
          <w:bCs w:val="0"/>
          <w:color w:val="auto"/>
          <w:sz w:val="32"/>
          <w:szCs w:val="32"/>
          <w:lang w:val="en-US" w:eastAsia="zh-CN"/>
        </w:rPr>
        <w:t>操作类问题</w:t>
      </w:r>
      <w:bookmarkEnd w:id="40"/>
      <w:bookmarkEnd w:id="41"/>
    </w:p>
    <w:p w14:paraId="2024FBC5">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Times New Roman" w:hAnsi="Times New Roman" w:eastAsia="仿宋_GB2312" w:cs="Times New Roman"/>
          <w:color w:val="auto"/>
          <w:sz w:val="32"/>
          <w:szCs w:val="32"/>
        </w:rPr>
      </w:pPr>
      <w:bookmarkStart w:id="42" w:name="_Toc18947"/>
      <w:bookmarkStart w:id="43" w:name="_Toc15641"/>
      <w:r>
        <w:rPr>
          <w:rFonts w:hint="eastAsia" w:ascii="楷体" w:hAnsi="楷体" w:eastAsia="楷体" w:cs="楷体"/>
          <w:b w:val="0"/>
          <w:bCs w:val="0"/>
          <w:color w:val="auto"/>
          <w:sz w:val="32"/>
          <w:szCs w:val="32"/>
          <w:lang w:val="en-US" w:eastAsia="zh-CN"/>
        </w:rPr>
        <w:t>公共服务平台名</w:t>
      </w:r>
      <w:r>
        <w:rPr>
          <w:rFonts w:hint="default" w:ascii="楷体" w:hAnsi="楷体" w:eastAsia="楷体" w:cs="楷体"/>
          <w:b w:val="0"/>
          <w:bCs w:val="0"/>
          <w:color w:val="auto"/>
          <w:sz w:val="32"/>
          <w:szCs w:val="32"/>
          <w:lang w:val="en-US" w:eastAsia="zh-CN"/>
        </w:rPr>
        <w:t>称与网址？</w:t>
      </w:r>
      <w:bookmarkEnd w:id="42"/>
      <w:bookmarkEnd w:id="43"/>
    </w:p>
    <w:p w14:paraId="540E2713">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网站名称：河南省专业技术人员公共服务平台，以下简称：公共服务平台</w:t>
      </w:r>
      <w:r>
        <w:rPr>
          <w:rFonts w:hint="eastAsia" w:ascii="Times New Roman" w:hAnsi="Times New Roman" w:eastAsia="仿宋_GB2312" w:cs="Times New Roman"/>
          <w:color w:val="auto"/>
          <w:sz w:val="32"/>
          <w:szCs w:val="32"/>
          <w:lang w:eastAsia="zh-CN"/>
        </w:rPr>
        <w:t>。</w:t>
      </w:r>
    </w:p>
    <w:p w14:paraId="4B779009">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网址：</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"https://www.hnzjgl.gov.cn" </w:instrText>
      </w:r>
      <w:r>
        <w:rPr>
          <w:rFonts w:hint="default" w:ascii="Times New Roman" w:hAnsi="Times New Roman" w:eastAsia="仿宋_GB2312" w:cs="Times New Roman"/>
          <w:color w:val="auto"/>
          <w:sz w:val="32"/>
          <w:szCs w:val="32"/>
        </w:rPr>
        <w:fldChar w:fldCharType="separate"/>
      </w:r>
      <w:r>
        <w:rPr>
          <w:rStyle w:val="10"/>
          <w:rFonts w:hint="default" w:ascii="Times New Roman" w:hAnsi="Times New Roman" w:eastAsia="仿宋_GB2312" w:cs="Times New Roman"/>
          <w:sz w:val="32"/>
          <w:szCs w:val="32"/>
        </w:rPr>
        <w:t>https://www.hnzjgl.gov.cn</w:t>
      </w:r>
      <w:r>
        <w:rPr>
          <w:rFonts w:hint="default" w:ascii="Times New Roman" w:hAnsi="Times New Roman" w:eastAsia="仿宋_GB2312" w:cs="Times New Roman"/>
          <w:color w:val="auto"/>
          <w:sz w:val="32"/>
          <w:szCs w:val="32"/>
        </w:rPr>
        <w:fldChar w:fldCharType="end"/>
      </w:r>
    </w:p>
    <w:p w14:paraId="666DC450">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该网站是为河南省专业技术人员服务的官方网站，所有专技人员参与继续教育前，均需在公共服务平台完成注册。</w:t>
      </w:r>
    </w:p>
    <w:p w14:paraId="3445D514">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44" w:name="_Toc28407"/>
      <w:bookmarkStart w:id="45" w:name="_Toc15843"/>
      <w:r>
        <w:rPr>
          <w:rFonts w:hint="default" w:ascii="楷体" w:hAnsi="楷体" w:eastAsia="楷体" w:cs="楷体"/>
          <w:b w:val="0"/>
          <w:bCs w:val="0"/>
          <w:color w:val="auto"/>
          <w:sz w:val="32"/>
          <w:szCs w:val="32"/>
          <w:lang w:val="en-US" w:eastAsia="zh-CN"/>
        </w:rPr>
        <w:t>为什么要在专业技术人员公共服务平台注册？</w:t>
      </w:r>
      <w:bookmarkEnd w:id="44"/>
      <w:bookmarkEnd w:id="45"/>
    </w:p>
    <w:p w14:paraId="331328C9">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河南省专业技术人员公共服务平台注册是为了便于各级人社部门，主管部门及单位查询与管理下属专技人员信息。例如：专技人员每年继续教育学时完成情况是通过该平台登记记录；以及继续教育电子证书也需要通过公共服务平台进行打印。</w:t>
      </w:r>
    </w:p>
    <w:p w14:paraId="6D51C358">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具体文件您可以查看“关于启用河南省专业技术人员继续教育信息管理系统的通知（豫人社专技【2013】73号）”、“关于启用河南省专业技术人员继续教育电子证书的通知”等文件通知。</w:t>
      </w:r>
    </w:p>
    <w:p w14:paraId="7C935F7B">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46" w:name="_Toc5239"/>
      <w:bookmarkStart w:id="47" w:name="_Toc19091"/>
      <w:r>
        <w:rPr>
          <w:rFonts w:hint="default" w:ascii="楷体" w:hAnsi="楷体" w:eastAsia="楷体" w:cs="楷体"/>
          <w:b w:val="0"/>
          <w:bCs w:val="0"/>
          <w:color w:val="auto"/>
          <w:sz w:val="32"/>
          <w:szCs w:val="32"/>
          <w:lang w:val="en-US" w:eastAsia="zh-CN"/>
        </w:rPr>
        <w:t>如何注册？</w:t>
      </w:r>
      <w:bookmarkEnd w:id="46"/>
      <w:bookmarkEnd w:id="47"/>
    </w:p>
    <w:p w14:paraId="07E57E04">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所有主管部门、用人单位和专业技术人员都应该在河南省专业技术人员公共服务平台（http://www.hnzjgl.gov.cn，以下简称公共服务平台）继续教育服务窗口注册，已经在本平台注册过的部门、单位和人员无需重新注册。</w:t>
      </w:r>
    </w:p>
    <w:p w14:paraId="5D922D2E">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公共服务平台注册顺序应该是先主管部门注册，之后隶属于本主管部门的单位注册在主管部门下（主管部门管理员审核通过即可登录），然后隶属于该单位的专业技术人员注册在该单位下（单位管理员审核通过即可登录）。</w:t>
      </w:r>
    </w:p>
    <w:p w14:paraId="2F4DE30B">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48" w:name="_Toc27601"/>
      <w:bookmarkStart w:id="49" w:name="_Toc20111"/>
      <w:r>
        <w:rPr>
          <w:rFonts w:hint="default" w:ascii="楷体" w:hAnsi="楷体" w:eastAsia="楷体" w:cs="楷体"/>
          <w:b w:val="0"/>
          <w:bCs w:val="0"/>
          <w:color w:val="auto"/>
          <w:sz w:val="32"/>
          <w:szCs w:val="32"/>
          <w:lang w:val="en-US" w:eastAsia="zh-CN"/>
        </w:rPr>
        <w:t>点击“注册”无响应</w:t>
      </w:r>
      <w:bookmarkEnd w:id="48"/>
      <w:bookmarkEnd w:id="49"/>
    </w:p>
    <w:p w14:paraId="100041EE">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请查看注册页面所有带*号必填项是否均已填写；</w:t>
      </w:r>
    </w:p>
    <w:p w14:paraId="6D00C42E">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*号项后是否有错误提示；</w:t>
      </w:r>
    </w:p>
    <w:p w14:paraId="4FCC8907">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设置登录密码时请不要使用标点符号或特殊符号；</w:t>
      </w:r>
    </w:p>
    <w:p w14:paraId="43D9B5EB">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注册单位、主管部门角色时地址如有括号，请删除括号；</w:t>
      </w:r>
    </w:p>
    <w:p w14:paraId="6AAC0DA5">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更换浏览器尝试（建议使用360安全浏览器最新版本或谷歌浏览器。因浏览器版本过低或设置拦截，都可能会有影响哦~）</w:t>
      </w:r>
    </w:p>
    <w:p w14:paraId="61225C88">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50" w:name="_Toc25933"/>
      <w:bookmarkStart w:id="51" w:name="_Toc32487"/>
      <w:r>
        <w:rPr>
          <w:rFonts w:hint="default" w:ascii="楷体" w:hAnsi="楷体" w:eastAsia="楷体" w:cs="楷体"/>
          <w:b w:val="0"/>
          <w:bCs w:val="0"/>
          <w:color w:val="auto"/>
          <w:sz w:val="32"/>
          <w:szCs w:val="32"/>
          <w:lang w:val="en-US" w:eastAsia="zh-CN"/>
        </w:rPr>
        <w:t>注册审核进度查询？</w:t>
      </w:r>
      <w:bookmarkEnd w:id="50"/>
      <w:bookmarkEnd w:id="51"/>
    </w:p>
    <w:p w14:paraId="207A4D11">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点击登录页下方【注册审核进度查询】，使用注册时的姓名和身份证号即可查询审核部门。</w:t>
      </w:r>
    </w:p>
    <w:p w14:paraId="115F1A38">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52" w:name="_Toc14955"/>
      <w:bookmarkStart w:id="53" w:name="_Toc18856"/>
      <w:r>
        <w:rPr>
          <w:rFonts w:hint="default" w:ascii="楷体" w:hAnsi="楷体" w:eastAsia="楷体" w:cs="楷体"/>
          <w:b w:val="0"/>
          <w:bCs w:val="0"/>
          <w:color w:val="auto"/>
          <w:sz w:val="32"/>
          <w:szCs w:val="32"/>
          <w:lang w:val="en-US" w:eastAsia="zh-CN"/>
        </w:rPr>
        <w:t>忘记登录密码？</w:t>
      </w:r>
      <w:bookmarkEnd w:id="52"/>
      <w:bookmarkEnd w:id="53"/>
    </w:p>
    <w:p w14:paraId="4E5B67DC">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1.点击登录界面的“忘记登录密码”按钮，通过注册时的身份证号码和手机号重置。</w:t>
      </w:r>
    </w:p>
    <w:p w14:paraId="18FA53E0">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2.如不记得注册时的手机号，也可</w:t>
      </w:r>
      <w:r>
        <w:rPr>
          <w:rFonts w:hint="default" w:ascii="Times New Roman" w:hAnsi="Times New Roman" w:eastAsia="仿宋_GB2312" w:cs="Times New Roman"/>
          <w:b/>
          <w:bCs/>
          <w:color w:val="FF0000"/>
          <w:sz w:val="32"/>
          <w:szCs w:val="32"/>
        </w:rPr>
        <w:t>联系单位管理员重置密码，重置后的密码是身份证后六位。</w:t>
      </w:r>
    </w:p>
    <w:p w14:paraId="40F070A9">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54" w:name="_Toc21457"/>
      <w:bookmarkStart w:id="55" w:name="_Toc25589"/>
      <w:r>
        <w:rPr>
          <w:rFonts w:hint="default" w:ascii="楷体" w:hAnsi="楷体" w:eastAsia="楷体" w:cs="楷体"/>
          <w:b w:val="0"/>
          <w:bCs w:val="0"/>
          <w:color w:val="auto"/>
          <w:sz w:val="32"/>
          <w:szCs w:val="32"/>
          <w:lang w:val="en-US" w:eastAsia="zh-CN"/>
        </w:rPr>
        <w:t>单位管理员如何为下属人员重置密码？</w:t>
      </w:r>
      <w:bookmarkEnd w:id="54"/>
      <w:bookmarkEnd w:id="55"/>
    </w:p>
    <w:p w14:paraId="1BBC5CE1">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请先登录单位的管理员账号，在【查询统计】—【专技人员信息查询】中输入姓名或者证件号找到这位专技人员，</w:t>
      </w:r>
    </w:p>
    <w:p w14:paraId="77076114">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再点击后方的“重置密码”即可帮其重置，重置后密码为身份证后六位。</w:t>
      </w:r>
    </w:p>
    <w:p w14:paraId="327CE838">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56" w:name="_Toc7051"/>
      <w:bookmarkStart w:id="57" w:name="_Toc15247"/>
      <w:r>
        <w:rPr>
          <w:rFonts w:hint="default" w:ascii="楷体" w:hAnsi="楷体" w:eastAsia="楷体" w:cs="楷体"/>
          <w:b w:val="0"/>
          <w:bCs w:val="0"/>
          <w:color w:val="auto"/>
          <w:sz w:val="32"/>
          <w:szCs w:val="32"/>
          <w:lang w:val="en-US" w:eastAsia="zh-CN"/>
        </w:rPr>
        <w:t>无法登录?</w:t>
      </w:r>
      <w:bookmarkEnd w:id="56"/>
      <w:bookmarkEnd w:id="57"/>
    </w:p>
    <w:p w14:paraId="4D837329">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提示一：“您的帐号不存在，请重新输入!若未注册，可点此立即注册”</w:t>
      </w:r>
    </w:p>
    <w:p w14:paraId="7BB7DCD3">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情况说明</w:t>
      </w:r>
      <w:r>
        <w:rPr>
          <w:rFonts w:hint="default" w:ascii="Times New Roman" w:hAnsi="Times New Roman" w:eastAsia="仿宋_GB2312" w:cs="Times New Roman"/>
          <w:color w:val="auto"/>
          <w:sz w:val="32"/>
          <w:szCs w:val="32"/>
        </w:rPr>
        <w:t>：该提示代表您登录的账号未在本系统注册，请先进行注册被审核通过后才可登录。</w:t>
      </w:r>
    </w:p>
    <w:p w14:paraId="10B1B2B3">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提示二：</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您的账号正在审核中，审核通过才可登录平台。可点此查看审核部门</w:t>
      </w:r>
      <w:r>
        <w:rPr>
          <w:rFonts w:hint="eastAsia" w:ascii="Times New Roman" w:hAnsi="Times New Roman" w:eastAsia="仿宋_GB2312" w:cs="Times New Roman"/>
          <w:color w:val="auto"/>
          <w:sz w:val="32"/>
          <w:szCs w:val="32"/>
          <w:lang w:eastAsia="zh-CN"/>
        </w:rPr>
        <w:t>”</w:t>
      </w:r>
    </w:p>
    <w:p w14:paraId="06EFA305">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情况说明</w:t>
      </w:r>
      <w:r>
        <w:rPr>
          <w:rFonts w:hint="default" w:ascii="Times New Roman" w:hAnsi="Times New Roman" w:eastAsia="仿宋_GB2312" w:cs="Times New Roman"/>
          <w:color w:val="auto"/>
          <w:sz w:val="32"/>
          <w:szCs w:val="32"/>
        </w:rPr>
        <w:t>：您提交过注册信息后需注册时所选的上级单位管理员人工审核通过后才可登录。如果比较着急建议可联系上级单位管理员帮您尽快处理，审核通过后即可登录。</w:t>
      </w:r>
    </w:p>
    <w:p w14:paraId="6EAF9F78">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提示三：“您选择的登录角色未注册，请选择正确的登录角色!”</w:t>
      </w:r>
    </w:p>
    <w:p w14:paraId="34179E08">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情况说明</w:t>
      </w:r>
      <w:r>
        <w:rPr>
          <w:rFonts w:hint="default" w:ascii="Times New Roman" w:hAnsi="Times New Roman" w:eastAsia="仿宋_GB2312" w:cs="Times New Roman"/>
          <w:color w:val="auto"/>
          <w:sz w:val="32"/>
          <w:szCs w:val="32"/>
        </w:rPr>
        <w:t>：该提示代表您输入的身份证号系统中已存在，请按注册账号时所选角色类型进行登录，请勿选错登录类型。（如：注册的用人单位角色，则需选择用人单位登录）</w:t>
      </w:r>
    </w:p>
    <w:p w14:paraId="64E1DD60">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58" w:name="_Toc4323"/>
      <w:bookmarkStart w:id="59" w:name="_Toc16049"/>
      <w:r>
        <w:rPr>
          <w:rFonts w:hint="default" w:ascii="楷体" w:hAnsi="楷体" w:eastAsia="楷体" w:cs="楷体"/>
          <w:b w:val="0"/>
          <w:bCs w:val="0"/>
          <w:color w:val="auto"/>
          <w:sz w:val="32"/>
          <w:szCs w:val="32"/>
          <w:lang w:val="en-US" w:eastAsia="zh-CN"/>
        </w:rPr>
        <w:t>专技人员如何调转单位？</w:t>
      </w:r>
      <w:bookmarkEnd w:id="58"/>
      <w:bookmarkEnd w:id="59"/>
    </w:p>
    <w:p w14:paraId="130D2063">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专业技术人员</w:t>
      </w:r>
      <w:r>
        <w:rPr>
          <w:rFonts w:hint="default" w:ascii="Times New Roman" w:hAnsi="Times New Roman" w:eastAsia="仿宋_GB2312" w:cs="Times New Roman"/>
          <w:b/>
          <w:bCs/>
          <w:color w:val="FF0000"/>
          <w:sz w:val="32"/>
          <w:szCs w:val="32"/>
        </w:rPr>
        <w:t>无待审核信息（如学时申报待审核，信息变更待审核等）情况下</w:t>
      </w:r>
      <w:r>
        <w:rPr>
          <w:rFonts w:hint="default" w:ascii="Times New Roman" w:hAnsi="Times New Roman" w:eastAsia="仿宋_GB2312" w:cs="Times New Roman"/>
          <w:color w:val="auto"/>
          <w:sz w:val="32"/>
          <w:szCs w:val="32"/>
        </w:rPr>
        <w:t>方可进行单位调转。</w:t>
      </w:r>
    </w:p>
    <w:p w14:paraId="708D9D6E">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方式一、学员个人发起调转——原单位同意转出——新单位同意调入</w:t>
      </w:r>
    </w:p>
    <w:p w14:paraId="75C20232">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步骤：专技人员登录个人账号后，在【用户资料管理】—【基本信息修改】中，点击【单位调转】填写完页面信息后，提交转出申请；</w:t>
      </w:r>
    </w:p>
    <w:p w14:paraId="755A99D7">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需待原单位管理员先审核同意转出，而后新单位管理员再审核同意转入即可调转成功。</w:t>
      </w:r>
    </w:p>
    <w:p w14:paraId="64380C30">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方式二、原单位发起专技人员调出——新单位同意调入</w:t>
      </w:r>
    </w:p>
    <w:p w14:paraId="0A8396FD">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步骤：原单位管理员登录本单位管理账号，在【审核账户】-【人员调转】-【人员调出】中，添加需调出人员，选择该人员调入的新单位，然后点击提交转出申请。</w:t>
      </w:r>
    </w:p>
    <w:p w14:paraId="0DBE9A32">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新单位（即转入单位）管理员登录管理员账号通过申请，即可完成人员调转。</w:t>
      </w:r>
    </w:p>
    <w:p w14:paraId="3E346242">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60" w:name="_Toc31664"/>
      <w:bookmarkStart w:id="61" w:name="_Toc24368"/>
      <w:r>
        <w:rPr>
          <w:rFonts w:hint="default" w:ascii="楷体" w:hAnsi="楷体" w:eastAsia="楷体" w:cs="楷体"/>
          <w:b w:val="0"/>
          <w:bCs w:val="0"/>
          <w:color w:val="auto"/>
          <w:sz w:val="32"/>
          <w:szCs w:val="32"/>
          <w:lang w:val="en-US" w:eastAsia="zh-CN"/>
        </w:rPr>
        <w:t>如何</w:t>
      </w:r>
      <w:r>
        <w:rPr>
          <w:rFonts w:hint="eastAsia" w:ascii="楷体" w:hAnsi="楷体" w:eastAsia="楷体" w:cs="楷体"/>
          <w:b w:val="0"/>
          <w:bCs w:val="0"/>
          <w:color w:val="auto"/>
          <w:sz w:val="32"/>
          <w:szCs w:val="32"/>
          <w:lang w:val="en-US" w:eastAsia="zh-CN"/>
        </w:rPr>
        <w:t>注销已</w:t>
      </w:r>
      <w:r>
        <w:rPr>
          <w:rFonts w:hint="default" w:ascii="楷体" w:hAnsi="楷体" w:eastAsia="楷体" w:cs="楷体"/>
          <w:b w:val="0"/>
          <w:bCs w:val="0"/>
          <w:color w:val="auto"/>
          <w:sz w:val="32"/>
          <w:szCs w:val="32"/>
          <w:lang w:val="en-US" w:eastAsia="zh-CN"/>
        </w:rPr>
        <w:t>注册的专业技术人员账号？</w:t>
      </w:r>
      <w:bookmarkEnd w:id="60"/>
      <w:bookmarkEnd w:id="61"/>
    </w:p>
    <w:p w14:paraId="3C11272C">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若专技人员离职后更换了新单位，可通过单位调转功能转入现单位即可，无需</w:t>
      </w:r>
      <w:r>
        <w:rPr>
          <w:rFonts w:hint="eastAsia" w:ascii="Times New Roman" w:hAnsi="Times New Roman" w:eastAsia="仿宋_GB2312" w:cs="Times New Roman"/>
          <w:color w:val="auto"/>
          <w:sz w:val="32"/>
          <w:szCs w:val="32"/>
          <w:lang w:val="en-US" w:eastAsia="zh-CN"/>
        </w:rPr>
        <w:t>注销</w:t>
      </w:r>
      <w:r>
        <w:rPr>
          <w:rFonts w:hint="default" w:ascii="Times New Roman" w:hAnsi="Times New Roman" w:eastAsia="仿宋_GB2312" w:cs="Times New Roman"/>
          <w:color w:val="auto"/>
          <w:sz w:val="32"/>
          <w:szCs w:val="32"/>
        </w:rPr>
        <w:t>。</w:t>
      </w:r>
    </w:p>
    <w:p w14:paraId="31F073F8">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若因退休、去世原因确认需</w:t>
      </w:r>
      <w:r>
        <w:rPr>
          <w:rFonts w:hint="eastAsia" w:ascii="Times New Roman" w:hAnsi="Times New Roman" w:eastAsia="仿宋_GB2312" w:cs="Times New Roman"/>
          <w:color w:val="auto"/>
          <w:sz w:val="32"/>
          <w:szCs w:val="32"/>
          <w:lang w:val="en-US" w:eastAsia="zh-CN"/>
        </w:rPr>
        <w:t>注销</w:t>
      </w:r>
      <w:r>
        <w:rPr>
          <w:rFonts w:hint="default" w:ascii="Times New Roman" w:hAnsi="Times New Roman" w:eastAsia="仿宋_GB2312" w:cs="Times New Roman"/>
          <w:color w:val="auto"/>
          <w:sz w:val="32"/>
          <w:szCs w:val="32"/>
        </w:rPr>
        <w:t>账号，请</w:t>
      </w:r>
      <w:r>
        <w:rPr>
          <w:rFonts w:hint="eastAsia" w:ascii="Times New Roman" w:hAnsi="Times New Roman" w:eastAsia="仿宋_GB2312" w:cs="Times New Roman"/>
          <w:color w:val="auto"/>
          <w:sz w:val="32"/>
          <w:szCs w:val="32"/>
          <w:lang w:val="en-US" w:eastAsia="zh-CN"/>
        </w:rPr>
        <w:t>登录系统在“个人中心”申请账号注销，由用人单位初审、</w:t>
      </w:r>
      <w:r>
        <w:rPr>
          <w:rFonts w:hint="default" w:ascii="Times New Roman" w:hAnsi="Times New Roman" w:eastAsia="仿宋_GB2312" w:cs="Times New Roman"/>
          <w:color w:val="auto"/>
          <w:sz w:val="32"/>
          <w:szCs w:val="32"/>
        </w:rPr>
        <w:t>所属区域人社部门</w:t>
      </w:r>
      <w:r>
        <w:rPr>
          <w:rFonts w:hint="eastAsia" w:ascii="Times New Roman" w:hAnsi="Times New Roman" w:eastAsia="仿宋_GB2312" w:cs="Times New Roman"/>
          <w:color w:val="auto"/>
          <w:sz w:val="32"/>
          <w:szCs w:val="32"/>
          <w:lang w:val="en-US" w:eastAsia="zh-CN"/>
        </w:rPr>
        <w:t>审核通过后自动注销</w:t>
      </w:r>
      <w:r>
        <w:rPr>
          <w:rFonts w:hint="default" w:ascii="Times New Roman" w:hAnsi="Times New Roman" w:eastAsia="仿宋_GB2312" w:cs="Times New Roman"/>
          <w:color w:val="auto"/>
          <w:sz w:val="32"/>
          <w:szCs w:val="32"/>
        </w:rPr>
        <w:t>。账号</w:t>
      </w:r>
      <w:r>
        <w:rPr>
          <w:rFonts w:hint="eastAsia" w:ascii="Times New Roman" w:hAnsi="Times New Roman" w:eastAsia="仿宋_GB2312" w:cs="Times New Roman"/>
          <w:color w:val="auto"/>
          <w:sz w:val="32"/>
          <w:szCs w:val="32"/>
          <w:lang w:val="en-US" w:eastAsia="zh-CN"/>
        </w:rPr>
        <w:t>注销后，学时信息将继续留存。</w:t>
      </w:r>
    </w:p>
    <w:p w14:paraId="6AA1E86F">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62" w:name="_Toc3528"/>
      <w:bookmarkStart w:id="63" w:name="_Toc26864"/>
      <w:r>
        <w:rPr>
          <w:rFonts w:hint="default" w:ascii="楷体" w:hAnsi="楷体" w:eastAsia="楷体" w:cs="楷体"/>
          <w:b w:val="0"/>
          <w:bCs w:val="0"/>
          <w:color w:val="auto"/>
          <w:sz w:val="32"/>
          <w:szCs w:val="32"/>
          <w:lang w:val="en-US" w:eastAsia="zh-CN"/>
        </w:rPr>
        <w:t>单位注册时，单位性质与单位级别如何选择？</w:t>
      </w:r>
      <w:bookmarkEnd w:id="62"/>
      <w:bookmarkEnd w:id="63"/>
    </w:p>
    <w:p w14:paraId="6BA8B248">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关于单位性质与级别等信息，建议您联系单位负责人或当地人社部门进行确认。</w:t>
      </w:r>
    </w:p>
    <w:p w14:paraId="0FB558A8">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64" w:name="_Toc3874"/>
      <w:r>
        <w:rPr>
          <w:rFonts w:hint="default" w:ascii="楷体" w:hAnsi="楷体" w:eastAsia="楷体" w:cs="楷体"/>
          <w:b w:val="0"/>
          <w:bCs w:val="0"/>
          <w:color w:val="auto"/>
          <w:sz w:val="32"/>
          <w:szCs w:val="32"/>
          <w:lang w:val="en-US" w:eastAsia="zh-CN"/>
        </w:rPr>
        <w:t>单位注册中选择“非本系统用户”或“已是本系统用户”有什么区别？</w:t>
      </w:r>
      <w:bookmarkEnd w:id="64"/>
    </w:p>
    <w:p w14:paraId="6B8B911C">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如果您的身份证号未在本平台进行过注册，请选择“非本系统用户”，系统采集注册时所需信息，填写完点击注册即可。</w:t>
      </w:r>
    </w:p>
    <w:p w14:paraId="13818729">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如果您的身份证号已在平台进行过注册，请您勾选复选框“已是本系统用户”，系统会验证您的身份证信息以及登录密码，验证通过后请您完成单位注册信息。</w:t>
      </w:r>
    </w:p>
    <w:p w14:paraId="5165DB18">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65" w:name="_Toc5815"/>
      <w:bookmarkStart w:id="66" w:name="_Toc682"/>
      <w:r>
        <w:rPr>
          <w:rFonts w:hint="default" w:ascii="楷体" w:hAnsi="楷体" w:eastAsia="楷体" w:cs="楷体"/>
          <w:b w:val="0"/>
          <w:bCs w:val="0"/>
          <w:color w:val="auto"/>
          <w:sz w:val="32"/>
          <w:szCs w:val="32"/>
          <w:lang w:val="en-US" w:eastAsia="zh-CN"/>
        </w:rPr>
        <w:t>单位注册时，是否有所属主管部门及上级单位如何选择？</w:t>
      </w:r>
      <w:bookmarkEnd w:id="65"/>
      <w:bookmarkEnd w:id="66"/>
    </w:p>
    <w:p w14:paraId="19C724FA">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关于单位所属上级单位或主管部门，请联系您单位负责人或当地人社部门进行确认。</w:t>
      </w:r>
    </w:p>
    <w:p w14:paraId="2390CE5D">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67" w:name="_Toc23094"/>
      <w:bookmarkStart w:id="68" w:name="_Toc9325"/>
      <w:r>
        <w:rPr>
          <w:rFonts w:hint="default" w:ascii="楷体" w:hAnsi="楷体" w:eastAsia="楷体" w:cs="楷体"/>
          <w:b w:val="0"/>
          <w:bCs w:val="0"/>
          <w:color w:val="auto"/>
          <w:sz w:val="32"/>
          <w:szCs w:val="32"/>
          <w:lang w:val="en-US" w:eastAsia="zh-CN"/>
        </w:rPr>
        <w:t>需注册单位，但该单位没有统一社会信用代码？</w:t>
      </w:r>
      <w:bookmarkEnd w:id="67"/>
      <w:bookmarkEnd w:id="68"/>
    </w:p>
    <w:p w14:paraId="6DDA6A18">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单位无统一社会信用代码无法进行注册</w:t>
      </w:r>
      <w:r>
        <w:rPr>
          <w:rFonts w:hint="eastAsia" w:ascii="Times New Roman" w:hAnsi="Times New Roman" w:eastAsia="仿宋_GB2312" w:cs="Times New Roman"/>
          <w:color w:val="auto"/>
          <w:sz w:val="32"/>
          <w:szCs w:val="32"/>
          <w:lang w:eastAsia="zh-CN"/>
        </w:rPr>
        <w:t>。</w:t>
      </w:r>
    </w:p>
    <w:p w14:paraId="0BEB8061">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69" w:name="_Toc32256"/>
      <w:r>
        <w:rPr>
          <w:rFonts w:hint="default" w:ascii="楷体" w:hAnsi="楷体" w:eastAsia="楷体" w:cs="楷体"/>
          <w:b w:val="0"/>
          <w:bCs w:val="0"/>
          <w:color w:val="auto"/>
          <w:sz w:val="32"/>
          <w:szCs w:val="32"/>
          <w:lang w:val="en-US" w:eastAsia="zh-CN"/>
        </w:rPr>
        <w:t>用人单位提交注册以后，上级单位看不到提交的待审核注册信息，如何处理？</w:t>
      </w:r>
      <w:bookmarkEnd w:id="69"/>
    </w:p>
    <w:p w14:paraId="6C3CCFAC">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此情况多是由于注册时选错上级单位导致。请在登录页下方【注册审核进度查询】中查询确认上级单位是否选择正确。</w:t>
      </w:r>
    </w:p>
    <w:p w14:paraId="65F943F0">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70" w:name="_Toc22755"/>
      <w:r>
        <w:rPr>
          <w:rFonts w:hint="default" w:ascii="楷体" w:hAnsi="楷体" w:eastAsia="楷体" w:cs="楷体"/>
          <w:b w:val="0"/>
          <w:bCs w:val="0"/>
          <w:color w:val="auto"/>
          <w:sz w:val="32"/>
          <w:szCs w:val="32"/>
          <w:lang w:val="en-US" w:eastAsia="zh-CN"/>
        </w:rPr>
        <w:t>注册选错上级单位，还未审核通过如何处理？</w:t>
      </w:r>
      <w:bookmarkEnd w:id="70"/>
    </w:p>
    <w:p w14:paraId="78651EE3">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提交注册后需上级部门审核，若待审核情况下，可撤回后重新进行注册。</w:t>
      </w:r>
    </w:p>
    <w:p w14:paraId="754FB4EC">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方式一：自行撤回。点击登录页下方【注册审核进度查询】，输入信息验证一致后，点击“撤回申请”，撤回后即可重新注册。；</w:t>
      </w:r>
    </w:p>
    <w:p w14:paraId="6094BBB4">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方式二：若忘记注册密码无法自行撤回时，可联系当时所选的错误单位管理员，为您驳回后即可重新再注册。</w:t>
      </w:r>
    </w:p>
    <w:p w14:paraId="0AF28477">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71" w:name="_Toc24835"/>
      <w:bookmarkStart w:id="72" w:name="_Toc25808"/>
      <w:r>
        <w:rPr>
          <w:rFonts w:hint="default" w:ascii="楷体" w:hAnsi="楷体" w:eastAsia="楷体" w:cs="楷体"/>
          <w:b w:val="0"/>
          <w:bCs w:val="0"/>
          <w:color w:val="auto"/>
          <w:sz w:val="32"/>
          <w:szCs w:val="32"/>
          <w:lang w:val="en-US" w:eastAsia="zh-CN"/>
        </w:rPr>
        <w:t>单位如何更换上级部门？</w:t>
      </w:r>
      <w:bookmarkEnd w:id="71"/>
      <w:bookmarkEnd w:id="72"/>
    </w:p>
    <w:p w14:paraId="2AF716AF">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登录单位超级管理员账号，点击【单位资料管理】-【更换上级部门】，选择机构类型，选定新的上级单位/主管部门/同级人社，点击确认。待原上级单位和新的上级单位双方都审核通过，即可更换成功。</w:t>
      </w:r>
    </w:p>
    <w:p w14:paraId="612441E8">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73" w:name="_Toc21554"/>
      <w:bookmarkStart w:id="74" w:name="_Toc12537"/>
      <w:r>
        <w:rPr>
          <w:rFonts w:hint="default" w:ascii="楷体" w:hAnsi="楷体" w:eastAsia="楷体" w:cs="楷体"/>
          <w:b w:val="0"/>
          <w:bCs w:val="0"/>
          <w:color w:val="auto"/>
          <w:sz w:val="32"/>
          <w:szCs w:val="32"/>
          <w:lang w:val="en-US" w:eastAsia="zh-CN"/>
        </w:rPr>
        <w:t>单位如何修改单位名称/统一社会信用代码？</w:t>
      </w:r>
      <w:bookmarkEnd w:id="73"/>
      <w:bookmarkEnd w:id="74"/>
    </w:p>
    <w:p w14:paraId="76E2E8C3">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1、请登录用人单位/主管部门超级管理员账号，点击【单位资料管理】-【修改单位信息】，修改方式为默认选项，点击确认；</w:t>
      </w:r>
    </w:p>
    <w:p w14:paraId="5C6B349C">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2、填写修改后的单位名称/单位代码，提交证件扫描件（必填项），点击确认，上级单位审核通过即生效。 </w:t>
      </w:r>
    </w:p>
    <w:p w14:paraId="235F8B6E">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若修改信息时提示“已有修改单位信息在审核流程中”，一般为以下情况：</w:t>
      </w:r>
    </w:p>
    <w:p w14:paraId="071CBE36">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1、单位已提交信息修改，仍在审核中。点击【单位资料管理】—【变更记录】，可查看之前提交的修改记录。</w:t>
      </w:r>
    </w:p>
    <w:p w14:paraId="6D9DCDEE">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2、待审核的信息若提交错误，可点击“撤销”撤回。</w:t>
      </w:r>
    </w:p>
    <w:p w14:paraId="55AC2373">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75" w:name="_Toc27554"/>
      <w:r>
        <w:rPr>
          <w:rFonts w:hint="default" w:ascii="楷体" w:hAnsi="楷体" w:eastAsia="楷体" w:cs="楷体"/>
          <w:b w:val="0"/>
          <w:bCs w:val="0"/>
          <w:color w:val="auto"/>
          <w:sz w:val="32"/>
          <w:szCs w:val="32"/>
          <w:lang w:val="en-US" w:eastAsia="zh-CN"/>
        </w:rPr>
        <w:t>用人单位/主管部门如何增加管理员（或更换超管）？</w:t>
      </w:r>
      <w:bookmarkEnd w:id="75"/>
    </w:p>
    <w:p w14:paraId="15056748">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答：登录该机构原超级管理员账号后，在【管理直属账户】中增加及更换管理员。</w:t>
      </w:r>
    </w:p>
    <w:p w14:paraId="4C788E63">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增加管理员：点击【角色管理】新增角色（该步骤主要为新增的管理员分配管理权限），然后点击【管理单位管理员】新增管理员信息。</w:t>
      </w:r>
    </w:p>
    <w:p w14:paraId="43FD6D0F">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更换超管：按照增加管理员步骤先将其添加为管理员，将新增管理员设为超级管理员（更换超管后不保留原超管账号）。</w:t>
      </w:r>
    </w:p>
    <w:p w14:paraId="6A8E1D72">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76" w:name="_Toc16359"/>
      <w:bookmarkStart w:id="77" w:name="_Toc20844"/>
      <w:r>
        <w:rPr>
          <w:rFonts w:hint="default" w:ascii="楷体" w:hAnsi="楷体" w:eastAsia="楷体" w:cs="楷体"/>
          <w:b w:val="0"/>
          <w:bCs w:val="0"/>
          <w:color w:val="auto"/>
          <w:sz w:val="32"/>
          <w:szCs w:val="32"/>
          <w:lang w:val="en-US" w:eastAsia="zh-CN"/>
        </w:rPr>
        <w:t>学时审核流程？</w:t>
      </w:r>
      <w:bookmarkEnd w:id="76"/>
      <w:bookmarkEnd w:id="77"/>
    </w:p>
    <w:p w14:paraId="412E8EA4">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学时申报提交后由：用人单位—主管部门—人社部门逐级审核，待全部审核通过以后才会计入相应学时。</w:t>
      </w:r>
    </w:p>
    <w:p w14:paraId="60F60C1C">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个人可登录专技人员账号后，在【申报进度查询】—【详细】查看学时审核进度及审核结果，如</w:t>
      </w:r>
      <w:r>
        <w:rPr>
          <w:rFonts w:hint="default" w:ascii="Times New Roman" w:hAnsi="Times New Roman" w:eastAsia="仿宋_GB2312" w:cs="Times New Roman"/>
          <w:b/>
          <w:bCs/>
          <w:color w:val="FF0000"/>
          <w:sz w:val="32"/>
          <w:szCs w:val="32"/>
        </w:rPr>
        <w:t>着急审核请联系对应的审核部门管理员</w:t>
      </w:r>
      <w:r>
        <w:rPr>
          <w:rFonts w:hint="default" w:ascii="Times New Roman" w:hAnsi="Times New Roman" w:eastAsia="仿宋_GB2312" w:cs="Times New Roman"/>
          <w:color w:val="auto"/>
          <w:sz w:val="32"/>
          <w:szCs w:val="32"/>
        </w:rPr>
        <w:t>处理。</w:t>
      </w:r>
    </w:p>
    <w:p w14:paraId="6C48B75E">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78" w:name="_Toc31083"/>
      <w:bookmarkStart w:id="79" w:name="_Toc17706"/>
      <w:r>
        <w:rPr>
          <w:rFonts w:hint="default" w:ascii="楷体" w:hAnsi="楷体" w:eastAsia="楷体" w:cs="楷体"/>
          <w:b w:val="0"/>
          <w:bCs w:val="0"/>
          <w:color w:val="auto"/>
          <w:sz w:val="32"/>
          <w:szCs w:val="32"/>
          <w:lang w:val="en-US" w:eastAsia="zh-CN"/>
        </w:rPr>
        <w:t>用人单位提交的【单位培训计划】由谁审核？</w:t>
      </w:r>
      <w:bookmarkEnd w:id="78"/>
      <w:bookmarkEnd w:id="79"/>
    </w:p>
    <w:p w14:paraId="1E4DFB60">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河南专技管理平台，用人单位有【单位培训计划】申报功能，在【学时（分）申报】下用人单位新增【单位培训计划】后，需由：主管部门—同级人社逐级进行审核；</w:t>
      </w:r>
    </w:p>
    <w:p w14:paraId="5444991B">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待培训计划审核通过后，用人单位方可在【学时（分）申报】-【单位培训计划】-【学时申报】中为下属专技人员进行学时申报（需添加参加培训的专技人员，签到表，培训视频，现场图片等附件）；提交学时申报后，仍需：主管部门—同级人社逐级审核通过后学时才可计入。</w:t>
      </w:r>
    </w:p>
    <w:p w14:paraId="58ECB50F">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80" w:name="_Toc20733"/>
      <w:bookmarkStart w:id="81" w:name="_Toc1870"/>
      <w:r>
        <w:rPr>
          <w:rFonts w:hint="default" w:ascii="楷体" w:hAnsi="楷体" w:eastAsia="楷体" w:cs="楷体"/>
          <w:b w:val="0"/>
          <w:bCs w:val="0"/>
          <w:color w:val="auto"/>
          <w:sz w:val="32"/>
          <w:szCs w:val="32"/>
          <w:lang w:val="en-US" w:eastAsia="zh-CN"/>
        </w:rPr>
        <w:t>单位找不到待审核学时？</w:t>
      </w:r>
      <w:bookmarkEnd w:id="80"/>
      <w:bookmarkEnd w:id="81"/>
    </w:p>
    <w:p w14:paraId="79FE18B4">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登录用人单位/主管部门/人社账号，首页提示有待审核学时，点开后提示“没有数据”，是因为学时审批默认显示当前年度待审核学时</w:t>
      </w:r>
      <w:r>
        <w:rPr>
          <w:rFonts w:hint="default" w:ascii="Times New Roman" w:hAnsi="Times New Roman" w:eastAsia="仿宋_GB2312" w:cs="Times New Roman"/>
          <w:color w:val="auto"/>
          <w:sz w:val="32"/>
          <w:szCs w:val="32"/>
          <w:lang w:eastAsia="zh-CN"/>
        </w:rPr>
        <w:t>。</w:t>
      </w:r>
    </w:p>
    <w:p w14:paraId="1BD3401D">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处理方式：</w:t>
      </w:r>
    </w:p>
    <w:p w14:paraId="7BDB70F7">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上述情况一般因为申报的是往年学时存在待审核记录，您可分别点选【认证年度】选择对应年份后，再点击查询即可查到。</w:t>
      </w:r>
    </w:p>
    <w:p w14:paraId="1D6D84B5">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继续教育基地申报的学时，请点击【学时（分）审核】—【继教基地学时（分）审核】，分别点选【认证年度】选择对应年份后，再点击查询即可查到。</w:t>
      </w:r>
    </w:p>
    <w:p w14:paraId="00446D5E">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0" w:firstLineChars="0"/>
        <w:jc w:val="left"/>
        <w:textAlignment w:val="auto"/>
        <w:outlineLvl w:val="1"/>
        <w:rPr>
          <w:rFonts w:hint="default" w:ascii="楷体" w:hAnsi="楷体" w:eastAsia="楷体" w:cs="楷体"/>
          <w:b w:val="0"/>
          <w:bCs w:val="0"/>
          <w:color w:val="auto"/>
          <w:sz w:val="32"/>
          <w:szCs w:val="32"/>
          <w:lang w:val="en-US" w:eastAsia="zh-CN"/>
        </w:rPr>
      </w:pPr>
      <w:bookmarkStart w:id="82" w:name="_Toc16816"/>
      <w:bookmarkStart w:id="83" w:name="_Toc697"/>
      <w:r>
        <w:rPr>
          <w:rFonts w:hint="default" w:ascii="楷体" w:hAnsi="楷体" w:eastAsia="楷体" w:cs="楷体"/>
          <w:b w:val="0"/>
          <w:bCs w:val="0"/>
          <w:color w:val="auto"/>
          <w:sz w:val="32"/>
          <w:szCs w:val="32"/>
          <w:lang w:val="en-US" w:eastAsia="zh-CN"/>
        </w:rPr>
        <w:t>如何打印继续教育证书</w:t>
      </w:r>
      <w:bookmarkEnd w:id="82"/>
      <w:bookmarkEnd w:id="83"/>
    </w:p>
    <w:p w14:paraId="5E9B9344">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专业技术人员登录公共服务平台后，点击【年度完成情况】，针对年度认定结果“通过”的年度，即可在该页面打印继续教育证书。</w:t>
      </w:r>
    </w:p>
    <w:p w14:paraId="272DB6E4">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eastAsia" w:eastAsia="仿宋_GB2312"/>
          <w:lang w:eastAsia="zh-CN"/>
        </w:rPr>
      </w:pPr>
      <w:r>
        <w:rPr>
          <w:rFonts w:hint="eastAsia" w:ascii="Times New Roman" w:hAnsi="Times New Roman" w:eastAsia="仿宋_GB2312" w:cs="Times New Roman"/>
          <w:color w:val="FF0000"/>
          <w:sz w:val="32"/>
          <w:szCs w:val="32"/>
          <w:lang w:val="en-US" w:eastAsia="zh-CN"/>
        </w:rPr>
        <w:t>特殊情况【合并打印】：</w:t>
      </w:r>
      <w:r>
        <w:rPr>
          <w:rFonts w:hint="eastAsia" w:ascii="Times New Roman" w:hAnsi="Times New Roman" w:eastAsia="仿宋_GB2312" w:cs="Times New Roman"/>
          <w:color w:val="auto"/>
          <w:sz w:val="32"/>
          <w:szCs w:val="32"/>
          <w:lang w:val="en-US" w:eastAsia="zh-CN"/>
        </w:rPr>
        <w:t>如需合并打印多年度的继续教育证书，请在</w:t>
      </w:r>
      <w:r>
        <w:rPr>
          <w:rFonts w:hint="default" w:ascii="Times New Roman" w:hAnsi="Times New Roman" w:eastAsia="仿宋_GB2312" w:cs="Times New Roman"/>
          <w:color w:val="auto"/>
          <w:sz w:val="32"/>
          <w:szCs w:val="32"/>
        </w:rPr>
        <w:t>【年度完成情况】</w:t>
      </w:r>
      <w:r>
        <w:rPr>
          <w:rFonts w:hint="eastAsia" w:ascii="Times New Roman" w:hAnsi="Times New Roman" w:eastAsia="仿宋_GB2312" w:cs="Times New Roman"/>
          <w:color w:val="auto"/>
          <w:sz w:val="32"/>
          <w:szCs w:val="32"/>
          <w:lang w:val="en-US" w:eastAsia="zh-CN"/>
        </w:rPr>
        <w:t>中选择打印的年度区间，点击查询，如所选年度均达标，出现【合并打印】按钮，如所选年度中有任一年度未达标，则无法合并打印</w:t>
      </w:r>
      <w:r>
        <w:rPr>
          <w:rFonts w:hint="eastAsia" w:eastAsia="仿宋_GB2312" w:cs="Times New Roman"/>
          <w:color w:val="auto"/>
          <w:sz w:val="32"/>
          <w:szCs w:val="32"/>
          <w:lang w:val="en-US" w:eastAsia="zh-CN"/>
        </w:rPr>
        <w:t>。</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851E3">
    <w:pPr>
      <w:pStyle w:val="4"/>
      <w:tabs>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F3889D">
                          <w:pPr>
                            <w:snapToGrid w:val="0"/>
                            <w:rPr>
                              <w:rFonts w:hint="eastAsia"/>
                              <w:sz w:val="18"/>
                            </w:rPr>
                          </w:pPr>
                        </w:p>
                      </w:txbxContent>
                    </wps:txbx>
                    <wps:bodyPr wrap="none" lIns="0" tIns="0" rIns="0" bIns="0" upright="0">
                      <a:spAutoFit/>
                    </wps:bodyPr>
                  </wps:wsp>
                </a:graphicData>
              </a:graphic>
            </wp:anchor>
          </w:drawing>
        </mc:Choice>
        <mc:Fallback>
          <w:pict>
            <v:shape id="文本框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3F8coBAACaAwAADgAAAGRycy9lMm9Eb2MueG1srVPNjtMwEL4j8Q6W&#10;79TZI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cs3lDhuceLnH9/PP3+ff317&#10;fZ316QPUmHYfMDENb/2AWzP7AZ2Z9qCizV8kRDCO6p4u6sohEZEfrZarVYUhgbH5gvjs4XmIkN5J&#10;b0k2GhpxfEVVfvwAaUydU3I15++0MWWExv3jQMzsYbn3scdspWE3TIR2vj0hnx4n31CHi06Jee9Q&#10;2LwksxFnYzcbhxD1vitblOtBuD0kbKL0liuMsFNhHFlhN61X3om/7yXr4Zfa/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U3F8coBAACaAwAADgAAAAAAAAABACAAAAAeAQAAZHJzL2Uyb0Rv&#10;Yy54bWxQSwUGAAAAAAYABgBZAQAAWgUAAAAA&#10;">
              <v:fill on="f" focussize="0,0"/>
              <v:stroke on="f"/>
              <v:imagedata o:title=""/>
              <o:lock v:ext="edit" aspectratio="f"/>
              <v:textbox inset="0mm,0mm,0mm,0mm" style="mso-fit-shape-to-text:t;">
                <w:txbxContent>
                  <w:p w14:paraId="30F3889D">
                    <w:pPr>
                      <w:snapToGrid w:val="0"/>
                      <w:rPr>
                        <w:rFonts w:hint="eastAsia"/>
                        <w:sz w:val="18"/>
                      </w:rPr>
                    </w:pP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049EE">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552EE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wrap="none" lIns="0" tIns="0" rIns="0" bIns="0" upright="0">
                      <a:spAutoFit/>
                    </wps:bodyPr>
                  </wps:wsp>
                </a:graphicData>
              </a:graphic>
            </wp:anchor>
          </w:drawing>
        </mc:Choice>
        <mc:Fallback>
          <w:pict>
            <v:shape id="文本框3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FHnq8oBAACaAwAADgAAAAAAAAABACAAAAAeAQAAZHJzL2Uyb0Rv&#10;Yy54bWxQSwUGAAAAAAYABgBZAQAAWgUAAAAA&#10;">
              <v:fill on="f" focussize="0,0"/>
              <v:stroke on="f"/>
              <v:imagedata o:title=""/>
              <o:lock v:ext="edit" aspectratio="f"/>
              <v:textbox inset="0mm,0mm,0mm,0mm" style="mso-fit-shape-to-text:t;">
                <w:txbxContent>
                  <w:p w14:paraId="5E552EE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3B383D"/>
    <w:multiLevelType w:val="singleLevel"/>
    <w:tmpl w:val="9D3B383D"/>
    <w:lvl w:ilvl="0" w:tentative="0">
      <w:start w:val="1"/>
      <w:numFmt w:val="chineseCounting"/>
      <w:suff w:val="nothing"/>
      <w:lvlText w:val="%1、"/>
      <w:lvlJc w:val="left"/>
      <w:rPr>
        <w:rFonts w:hint="eastAsia"/>
      </w:rPr>
    </w:lvl>
  </w:abstractNum>
  <w:abstractNum w:abstractNumId="1">
    <w:nsid w:val="EBF64A6E"/>
    <w:multiLevelType w:val="singleLevel"/>
    <w:tmpl w:val="EBF64A6E"/>
    <w:lvl w:ilvl="0" w:tentative="0">
      <w:start w:val="1"/>
      <w:numFmt w:val="decimal"/>
      <w:lvlText w:val="(%1)"/>
      <w:lvlJc w:val="left"/>
      <w:pPr>
        <w:ind w:left="425" w:hanging="425"/>
      </w:pPr>
      <w:rPr>
        <w:rFonts w:hint="default"/>
      </w:rPr>
    </w:lvl>
  </w:abstractNum>
  <w:abstractNum w:abstractNumId="2">
    <w:nsid w:val="0E62C3A9"/>
    <w:multiLevelType w:val="singleLevel"/>
    <w:tmpl w:val="0E62C3A9"/>
    <w:lvl w:ilvl="0" w:tentative="0">
      <w:start w:val="1"/>
      <w:numFmt w:val="decimal"/>
      <w:lvlText w:val="%1."/>
      <w:lvlJc w:val="left"/>
      <w:pPr>
        <w:tabs>
          <w:tab w:val="left" w:pos="312"/>
        </w:tabs>
      </w:pPr>
    </w:lvl>
  </w:abstractNum>
  <w:abstractNum w:abstractNumId="3">
    <w:nsid w:val="529BF80E"/>
    <w:multiLevelType w:val="singleLevel"/>
    <w:tmpl w:val="529BF80E"/>
    <w:lvl w:ilvl="0" w:tentative="0">
      <w:start w:val="1"/>
      <w:numFmt w:val="decimal"/>
      <w:suff w:val="space"/>
      <w:lvlText w:val="%1、"/>
      <w:lvlJc w:val="left"/>
    </w:lvl>
  </w:abstractNum>
  <w:abstractNum w:abstractNumId="4">
    <w:nsid w:val="529BF840"/>
    <w:multiLevelType w:val="singleLevel"/>
    <w:tmpl w:val="529BF840"/>
    <w:lvl w:ilvl="0" w:tentative="0">
      <w:start w:val="2"/>
      <w:numFmt w:val="decimal"/>
      <w:suff w:val="space"/>
      <w:lvlText w:val="%1、"/>
      <w:lvlJc w:val="left"/>
    </w:lvl>
  </w:abstractNum>
  <w:abstractNum w:abstractNumId="5">
    <w:nsid w:val="6A2D0273"/>
    <w:multiLevelType w:val="singleLevel"/>
    <w:tmpl w:val="6A2D0273"/>
    <w:lvl w:ilvl="0" w:tentative="0">
      <w:start w:val="1"/>
      <w:numFmt w:val="decimal"/>
      <w:lvlText w:val="(%1)"/>
      <w:lvlJc w:val="left"/>
      <w:pPr>
        <w:ind w:left="425" w:hanging="425"/>
      </w:pPr>
      <w:rPr>
        <w:rFonts w:hint="default"/>
      </w:rPr>
    </w:lvl>
  </w:abstractNum>
  <w:abstractNum w:abstractNumId="6">
    <w:nsid w:val="6FB98AF2"/>
    <w:multiLevelType w:val="singleLevel"/>
    <w:tmpl w:val="6FB98AF2"/>
    <w:lvl w:ilvl="0" w:tentative="0">
      <w:start w:val="1"/>
      <w:numFmt w:val="decimal"/>
      <w:lvlText w:val="%1."/>
      <w:lvlJc w:val="left"/>
      <w:pPr>
        <w:tabs>
          <w:tab w:val="left" w:pos="312"/>
        </w:tabs>
      </w:pPr>
    </w:lvl>
  </w:abstractNum>
  <w:num w:numId="1">
    <w:abstractNumId w:val="3"/>
  </w:num>
  <w:num w:numId="2">
    <w:abstractNumId w:val="4"/>
  </w:num>
  <w:num w:numId="3">
    <w:abstractNumId w:val="0"/>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jZTY1OTZiZTVhNjQyNGQyNDM4NGVmODgxNzFmOWQifQ=="/>
  </w:docVars>
  <w:rsids>
    <w:rsidRoot w:val="00EB5576"/>
    <w:rsid w:val="000E59ED"/>
    <w:rsid w:val="001C2911"/>
    <w:rsid w:val="001C74A3"/>
    <w:rsid w:val="002E1095"/>
    <w:rsid w:val="0056798E"/>
    <w:rsid w:val="005D1F58"/>
    <w:rsid w:val="005E1114"/>
    <w:rsid w:val="005E22B2"/>
    <w:rsid w:val="00627EDD"/>
    <w:rsid w:val="006B3B47"/>
    <w:rsid w:val="006E6C80"/>
    <w:rsid w:val="00790A9F"/>
    <w:rsid w:val="00933458"/>
    <w:rsid w:val="00C178C5"/>
    <w:rsid w:val="00C53164"/>
    <w:rsid w:val="00D71C49"/>
    <w:rsid w:val="00DD5FE9"/>
    <w:rsid w:val="00EB4D61"/>
    <w:rsid w:val="00EB5576"/>
    <w:rsid w:val="00F24151"/>
    <w:rsid w:val="00F4193A"/>
    <w:rsid w:val="00F9750F"/>
    <w:rsid w:val="00FB2A91"/>
    <w:rsid w:val="048E50C6"/>
    <w:rsid w:val="0E7D2A40"/>
    <w:rsid w:val="1A486F30"/>
    <w:rsid w:val="1C903017"/>
    <w:rsid w:val="21F86C7F"/>
    <w:rsid w:val="25CA6300"/>
    <w:rsid w:val="2D624AE2"/>
    <w:rsid w:val="3C086F72"/>
    <w:rsid w:val="418D70AC"/>
    <w:rsid w:val="498A10BE"/>
    <w:rsid w:val="4D9541EC"/>
    <w:rsid w:val="50782CEB"/>
    <w:rsid w:val="51E738C2"/>
    <w:rsid w:val="54031B60"/>
    <w:rsid w:val="59170C11"/>
    <w:rsid w:val="623866CB"/>
    <w:rsid w:val="628049B8"/>
    <w:rsid w:val="66143F2A"/>
    <w:rsid w:val="6B5265FC"/>
    <w:rsid w:val="6D417F8E"/>
    <w:rsid w:val="7B7D4202"/>
    <w:rsid w:val="7C2541AD"/>
    <w:rsid w:val="7D5958B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3">
    <w:name w:val="Balloon Text"/>
    <w:basedOn w:val="1"/>
    <w:link w:val="12"/>
    <w:unhideWhenUsed/>
    <w:qFormat/>
    <w:uiPriority w:val="99"/>
    <w:rPr>
      <w:kern w:val="0"/>
      <w:sz w:val="18"/>
      <w:szCs w:val="18"/>
    </w:rPr>
  </w:style>
  <w:style w:type="paragraph" w:styleId="4">
    <w:name w:val="footer"/>
    <w:basedOn w:val="1"/>
    <w:link w:val="13"/>
    <w:qFormat/>
    <w:uiPriority w:val="0"/>
    <w:pPr>
      <w:tabs>
        <w:tab w:val="center" w:pos="4153"/>
        <w:tab w:val="right" w:pos="8306"/>
      </w:tabs>
      <w:snapToGrid w:val="0"/>
      <w:jc w:val="left"/>
    </w:pPr>
    <w:rPr>
      <w:kern w:val="0"/>
      <w:sz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style>
  <w:style w:type="paragraph" w:styleId="7">
    <w:name w:val="toc 2"/>
    <w:basedOn w:val="1"/>
    <w:next w:val="1"/>
    <w:uiPriority w:val="39"/>
    <w:pPr>
      <w:ind w:left="420" w:leftChars="200"/>
    </w:pPr>
  </w:style>
  <w:style w:type="character" w:styleId="10">
    <w:name w:val="Hyperlink"/>
    <w:basedOn w:val="9"/>
    <w:unhideWhenUsed/>
    <w:qFormat/>
    <w:uiPriority w:val="99"/>
    <w:rPr>
      <w:color w:val="0000FF"/>
      <w:u w:val="single"/>
    </w:rPr>
  </w:style>
  <w:style w:type="character" w:customStyle="1" w:styleId="11">
    <w:name w:val="标题 1 Char"/>
    <w:link w:val="2"/>
    <w:qFormat/>
    <w:uiPriority w:val="9"/>
    <w:rPr>
      <w:rFonts w:ascii="Times New Roman" w:hAnsi="Times New Roman" w:eastAsia="宋体" w:cs="Times New Roman"/>
      <w:b/>
      <w:bCs/>
      <w:kern w:val="44"/>
      <w:sz w:val="44"/>
      <w:szCs w:val="44"/>
    </w:rPr>
  </w:style>
  <w:style w:type="character" w:customStyle="1" w:styleId="12">
    <w:name w:val="批注框文本 Char"/>
    <w:link w:val="3"/>
    <w:semiHidden/>
    <w:qFormat/>
    <w:uiPriority w:val="99"/>
    <w:rPr>
      <w:rFonts w:ascii="Times New Roman" w:hAnsi="Times New Roman" w:eastAsia="宋体" w:cs="Times New Roman"/>
      <w:sz w:val="18"/>
      <w:szCs w:val="18"/>
    </w:rPr>
  </w:style>
  <w:style w:type="character" w:customStyle="1" w:styleId="13">
    <w:name w:val="页脚 Char"/>
    <w:link w:val="4"/>
    <w:uiPriority w:val="0"/>
    <w:rPr>
      <w:rFonts w:ascii="Times New Roman" w:hAnsi="Times New Roman" w:eastAsia="宋体" w:cs="Times New Roman"/>
      <w:sz w:val="18"/>
      <w:szCs w:val="20"/>
    </w:rPr>
  </w:style>
  <w:style w:type="character" w:customStyle="1" w:styleId="14">
    <w:name w:val="页眉 Char"/>
    <w:link w:val="5"/>
    <w:qFormat/>
    <w:uiPriority w:val="99"/>
    <w:rPr>
      <w:rFonts w:ascii="Times New Roman" w:hAnsi="Times New Roman"/>
      <w:kern w:val="2"/>
      <w:sz w:val="18"/>
      <w:szCs w:val="18"/>
    </w:rPr>
  </w:style>
  <w:style w:type="paragraph" w:customStyle="1" w:styleId="15">
    <w:name w:val="_Style 14"/>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3356</Words>
  <Characters>3495</Characters>
  <Lines>21</Lines>
  <Paragraphs>6</Paragraphs>
  <TotalTime>4</TotalTime>
  <ScaleCrop>false</ScaleCrop>
  <LinksUpToDate>false</LinksUpToDate>
  <CharactersWithSpaces>3590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2017-10-31T10:17:00Z</dcterms:created>
  <dc:creator>Administrator</dc:creator>
  <cp:lastModifiedBy>Cathy</cp:lastModifiedBy>
  <dcterms:modified xsi:type="dcterms:W3CDTF">2025-05-28T01:38:25Z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58B51E8ED967496D9BB86BAC158F86B3_13</vt:lpwstr>
  </property>
  <property fmtid="{D5CDD505-2E9C-101B-9397-08002B2CF9AE}" pid="4" name="KSOTemplateDocerSaveRecord">
    <vt:lpwstr>eyJoZGlkIjoiNTdjZTY1OTZiZTVhNjQyNGQyNDM4NGVmODgxNzFmOWQiLCJ1c2VySWQiOiIyNDI2MjE1MTQifQ==</vt:lpwstr>
  </property>
</Properties>
</file>