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26F4F">
      <w:pPr>
        <w:widowControl w:val="0"/>
        <w:adjustRightInd/>
        <w:snapToGrid/>
        <w:spacing w:after="0"/>
        <w:jc w:val="both"/>
        <w:rPr>
          <w:rFonts w:ascii="仿宋_GB2312" w:hAnsi="华文仿宋" w:eastAsia="仿宋_GB2312" w:cs="仿宋_GB2312"/>
          <w:bCs/>
          <w:sz w:val="32"/>
          <w:szCs w:val="32"/>
        </w:rPr>
      </w:pPr>
      <w:r>
        <w:rPr>
          <w:rFonts w:hint="eastAsia" w:ascii="仿宋_GB2312" w:hAnsi="华文仿宋" w:eastAsia="仿宋_GB2312" w:cs="仿宋_GB2312"/>
          <w:bCs/>
          <w:sz w:val="32"/>
          <w:szCs w:val="32"/>
        </w:rPr>
        <w:t>附件1</w:t>
      </w:r>
    </w:p>
    <w:p w14:paraId="28912C5F">
      <w:pPr>
        <w:widowControl w:val="0"/>
        <w:adjustRightInd/>
        <w:snapToGrid/>
        <w:spacing w:after="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授课专家情况介绍</w:t>
      </w:r>
    </w:p>
    <w:p w14:paraId="7C57A60B">
      <w:pPr>
        <w:widowControl w:val="0"/>
        <w:adjustRightInd/>
        <w:snapToGrid/>
        <w:spacing w:after="0"/>
        <w:jc w:val="center"/>
        <w:rPr>
          <w:rFonts w:ascii="仿宋" w:hAnsi="仿宋" w:eastAsia="仿宋" w:cs="仿宋"/>
          <w:color w:val="333333"/>
          <w:spacing w:val="8"/>
          <w:sz w:val="32"/>
          <w:szCs w:val="32"/>
          <w:shd w:val="clear" w:color="auto" w:fill="FFFFFF"/>
        </w:rPr>
      </w:pPr>
      <w:r>
        <w:rPr>
          <w:rFonts w:hint="eastAsia" w:ascii="仿宋" w:hAnsi="仿宋" w:eastAsia="仿宋" w:cs="仿宋"/>
          <w:color w:val="333333"/>
          <w:spacing w:val="8"/>
          <w:sz w:val="32"/>
          <w:szCs w:val="32"/>
          <w:shd w:val="clear" w:color="auto" w:fill="FFFFFF"/>
        </w:rPr>
        <w:t>（排名不分先后）</w:t>
      </w:r>
    </w:p>
    <w:p w14:paraId="4F82DA96">
      <w:pPr>
        <w:widowControl w:val="0"/>
        <w:adjustRightInd/>
        <w:snapToGrid/>
        <w:spacing w:after="0" w:line="500" w:lineRule="exact"/>
        <w:ind w:firstLine="643" w:firstLineChars="200"/>
        <w:jc w:val="both"/>
        <w:rPr>
          <w:rFonts w:ascii="仿宋" w:hAnsi="仿宋" w:eastAsia="仿宋" w:cs="仿宋"/>
          <w:bCs/>
          <w:sz w:val="32"/>
          <w:szCs w:val="32"/>
        </w:rPr>
      </w:pPr>
      <w:r>
        <w:rPr>
          <w:rFonts w:hint="eastAsia" w:ascii="仿宋" w:hAnsi="仿宋" w:eastAsia="仿宋" w:cs="仿宋"/>
          <w:b/>
          <w:bCs/>
          <w:sz w:val="32"/>
          <w:szCs w:val="32"/>
        </w:rPr>
        <w:t>崇 滨:</w:t>
      </w:r>
      <w:r>
        <w:rPr>
          <w:rFonts w:hint="eastAsia" w:ascii="仿宋" w:hAnsi="仿宋" w:eastAsia="仿宋" w:cs="仿宋"/>
          <w:bCs/>
          <w:sz w:val="32"/>
          <w:szCs w:val="32"/>
        </w:rPr>
        <w:t>大数据分析与应用技术国家工程实验室特聘副研究员。北京大学理学博士，清华大学博士后。在机器学习，数字经济等领域发表十余篇SCI/SSCI等核心论文。曾在匹兹堡大学，MIT斯隆管理学院，台湾大学，哈佛大学交流访问。主持和参与973计划，国家自然科学基金重大、重点和面上项目，省部级课题。先后参与企业数字化转型、全球数字人才和数字技能发展、数据要素化治理等报告和书稿撰写，获相关部门采纳和领导批示。研究方向:数据要素化、大数据专利分析、数字化转型。</w:t>
      </w:r>
    </w:p>
    <w:p w14:paraId="63B44823">
      <w:pPr>
        <w:widowControl w:val="0"/>
        <w:adjustRightInd/>
        <w:snapToGrid/>
        <w:spacing w:after="0" w:line="500" w:lineRule="exact"/>
        <w:ind w:firstLine="643" w:firstLineChars="200"/>
        <w:jc w:val="both"/>
        <w:rPr>
          <w:rFonts w:ascii="仿宋" w:hAnsi="仿宋" w:eastAsia="仿宋" w:cs="仿宋"/>
          <w:bCs/>
          <w:sz w:val="32"/>
          <w:szCs w:val="32"/>
        </w:rPr>
      </w:pPr>
      <w:r>
        <w:rPr>
          <w:rFonts w:hint="eastAsia" w:ascii="仿宋" w:hAnsi="仿宋" w:eastAsia="仿宋" w:cs="仿宋"/>
          <w:b/>
          <w:bCs/>
          <w:sz w:val="32"/>
          <w:szCs w:val="32"/>
        </w:rPr>
        <w:t>王 娟:</w:t>
      </w:r>
      <w:r>
        <w:rPr>
          <w:rFonts w:hint="eastAsia" w:ascii="仿宋" w:hAnsi="仿宋" w:eastAsia="仿宋" w:cs="仿宋"/>
          <w:bCs/>
          <w:sz w:val="32"/>
          <w:szCs w:val="32"/>
        </w:rPr>
        <w:t>大数据分析与应用技术国家工程实验室特聘副研究员。管理学博士，北京大学博士后，美国印第安纳大学凯利商学院访问学者。相关论文发表在Asia Pacific Journal of Management, Chinese Management Studies等SSCI期刊，以及《电子政务》、《西安交通大学学报(社科版)》、《管理评论》、《社会科学家》等CSSCI期刊。研究方向:数字经济、数字化转型、国际商务管理。</w:t>
      </w:r>
    </w:p>
    <w:p w14:paraId="5F967BF0">
      <w:pPr>
        <w:widowControl w:val="0"/>
        <w:adjustRightInd/>
        <w:snapToGrid/>
        <w:spacing w:after="0" w:line="500" w:lineRule="exact"/>
        <w:ind w:firstLine="643" w:firstLineChars="200"/>
        <w:jc w:val="both"/>
        <w:rPr>
          <w:rFonts w:ascii="仿宋" w:hAnsi="仿宋" w:eastAsia="仿宋" w:cs="仿宋"/>
          <w:bCs/>
          <w:sz w:val="32"/>
          <w:szCs w:val="32"/>
        </w:rPr>
      </w:pPr>
      <w:r>
        <w:rPr>
          <w:rFonts w:hint="eastAsia" w:ascii="仿宋" w:hAnsi="仿宋" w:eastAsia="仿宋" w:cs="仿宋"/>
          <w:b/>
          <w:bCs/>
          <w:sz w:val="32"/>
          <w:szCs w:val="32"/>
        </w:rPr>
        <w:t xml:space="preserve">潘立武: </w:t>
      </w:r>
      <w:r>
        <w:rPr>
          <w:rFonts w:hint="eastAsia" w:ascii="仿宋" w:hAnsi="仿宋" w:eastAsia="仿宋" w:cs="仿宋"/>
          <w:bCs/>
          <w:sz w:val="32"/>
          <w:szCs w:val="32"/>
        </w:rPr>
        <w:t>华中科技大学博士，河南牧业经济学院人工智能大模型研究所负责人、河南牧业经济学院学术带头人、河南省数字经济协会专家、曾任河南京硕信息科技有限公司技术总监。主要从事：（1）基于大数据、人工智能和物联网等技术的动物身份识别；（2）数字农牧业技术及虚拟仿真；（3）基于大数据和深度学习的群智优化算法在农牧业中的应用等方向的研究。主持完成了河南省科技攻关项目4项、河南省教育厅重点科研项目4项，参与了多项国家重点基础研究发展计划973项目,国家自然科学基金重点项目与水利部科研专项经费项目。申请各种专利10余个；发表论文30多篇，其中英文EI检索10篇；主编或参编《人工智能导论》、《物联网技术及应用》等多部计算机图书。</w:t>
      </w:r>
    </w:p>
    <w:p w14:paraId="6438FB9B">
      <w:pPr>
        <w:widowControl w:val="0"/>
        <w:adjustRightInd/>
        <w:snapToGrid/>
        <w:spacing w:after="0" w:line="500" w:lineRule="exact"/>
        <w:ind w:firstLine="643" w:firstLineChars="200"/>
        <w:jc w:val="both"/>
        <w:rPr>
          <w:rFonts w:ascii="仿宋" w:hAnsi="仿宋" w:eastAsia="仿宋" w:cs="仿宋"/>
          <w:bCs/>
          <w:sz w:val="32"/>
          <w:szCs w:val="32"/>
        </w:rPr>
      </w:pPr>
      <w:r>
        <w:rPr>
          <w:rFonts w:hint="eastAsia" w:ascii="仿宋" w:hAnsi="仿宋" w:eastAsia="仿宋" w:cs="仿宋"/>
          <w:b/>
          <w:bCs/>
          <w:sz w:val="32"/>
          <w:szCs w:val="32"/>
        </w:rPr>
        <w:t>彭天强:</w:t>
      </w:r>
      <w:r>
        <w:rPr>
          <w:rFonts w:hint="eastAsia" w:ascii="仿宋" w:hAnsi="仿宋" w:eastAsia="仿宋" w:cs="仿宋"/>
          <w:bCs/>
          <w:sz w:val="32"/>
          <w:szCs w:val="32"/>
        </w:rPr>
        <w:t>河南工程学院副教授，在智能信息处理领域紧跟国际前沿，勇于创新。一方面作为学术带头人，提出“结构决定智能”的理念，研究方向包括海量信息检索、信息安全、网络主动防御、模式识别等</w:t>
      </w:r>
      <w:bookmarkStart w:id="0" w:name="_GoBack"/>
      <w:bookmarkEnd w:id="0"/>
      <w:r>
        <w:rPr>
          <w:rFonts w:hint="eastAsia" w:ascii="仿宋" w:hAnsi="仿宋" w:eastAsia="仿宋" w:cs="仿宋"/>
          <w:bCs/>
          <w:sz w:val="32"/>
          <w:szCs w:val="32"/>
        </w:rPr>
        <w:t>；另一方面，通过产学研合作，主导进行科研成果落地转化，实现面向复杂场景的大规模图像目标识别平台，在运营商不良信息监测、国家电网设备巡检、高铁接触网监控、智能交通等领域实际应用。自2006年以来，先后主持、参与完成国家、省部级科研项目15项，包括国家自然科学基金项目，总装备部十一五预研项目，总参谋部重点工程项目，国家发改委信息安全专项，工信部电子发展基金等，获得河南省科技进步二等奖1项，河南省科技进步三等奖1项，军队科技进步二等奖1项，军队科技进步三等奖2项，郑州市科技进步一等奖1项，国家专利优秀奖1项。通过多年的科研、教学总结，主编、参编人工智能和信息安全类专著3部，校内教材1部，并在《电子学报》、《电子信息学报》等本学科权威刊物、国际国内会议上发表论文30多篇，其中中文核心期刊29篇，SCI收录2篇，EI收录16篇，ISTP收录10篇。</w:t>
      </w:r>
    </w:p>
    <w:p w14:paraId="4DCAA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E065B"/>
    <w:rsid w:val="56CE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2025-07-07T03:33:00Z</dcterms:created>
  <dc:creator>Cathy</dc:creator>
  <cp:lastModifiedBy>Cathy</cp:lastModifiedBy>
  <dcterms:modified xsi:type="dcterms:W3CDTF">2025-07-07T03:34:32Z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08DE3760F46046C793A2C93E88BAD614_11</vt:lpwstr>
  </property>
  <property fmtid="{D5CDD505-2E9C-101B-9397-08002B2CF9AE}" pid="4" name="KSOTemplateDocerSaveRecord">
    <vt:lpwstr>eyJoZGlkIjoiNTdjZTY1OTZiZTVhNjQyNGQyNDM4NGVmODgxNzFmOWQiLCJ1c2VySWQiOiIyNDI2MjE1MTQifQ==</vt:lpwstr>
  </property>
</Properties>
</file>